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4C189" w14:textId="77777777" w:rsidR="00A51C59" w:rsidRPr="00FC476D" w:rsidRDefault="00FC476D">
      <w:pPr>
        <w:spacing w:after="0" w:line="259" w:lineRule="auto"/>
        <w:ind w:left="77" w:firstLine="0"/>
        <w:jc w:val="center"/>
      </w:pPr>
      <w:r w:rsidRPr="00FC476D">
        <w:rPr>
          <w:noProof/>
        </w:rPr>
        <w:drawing>
          <wp:anchor distT="0" distB="0" distL="114300" distR="114300" simplePos="0" relativeHeight="251658240" behindDoc="0" locked="0" layoutInCell="1" allowOverlap="1" wp14:anchorId="5F38F5EE" wp14:editId="12D21713">
            <wp:simplePos x="0" y="0"/>
            <wp:positionH relativeFrom="margin">
              <wp:posOffset>1863090</wp:posOffset>
            </wp:positionH>
            <wp:positionV relativeFrom="margin">
              <wp:align>top</wp:align>
            </wp:positionV>
            <wp:extent cx="2692400" cy="882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NE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2400" cy="882650"/>
                    </a:xfrm>
                    <a:prstGeom prst="rect">
                      <a:avLst/>
                    </a:prstGeom>
                  </pic:spPr>
                </pic:pic>
              </a:graphicData>
            </a:graphic>
            <wp14:sizeRelH relativeFrom="margin">
              <wp14:pctWidth>0</wp14:pctWidth>
            </wp14:sizeRelH>
            <wp14:sizeRelV relativeFrom="margin">
              <wp14:pctHeight>0</wp14:pctHeight>
            </wp14:sizeRelV>
          </wp:anchor>
        </w:drawing>
      </w:r>
      <w:r w:rsidRPr="00FC476D">
        <w:rPr>
          <w:rFonts w:eastAsia="Calibri"/>
          <w:sz w:val="28"/>
        </w:rPr>
        <w:t xml:space="preserve"> </w:t>
      </w:r>
    </w:p>
    <w:p w14:paraId="6B41A412" w14:textId="77777777" w:rsidR="00A51C59" w:rsidRPr="00FC476D" w:rsidRDefault="00FC476D">
      <w:pPr>
        <w:spacing w:after="177" w:line="259" w:lineRule="auto"/>
        <w:ind w:left="51" w:firstLine="0"/>
        <w:jc w:val="center"/>
      </w:pPr>
      <w:r w:rsidRPr="00FC476D">
        <w:rPr>
          <w:rFonts w:eastAsia="Calibri"/>
          <w:sz w:val="16"/>
        </w:rPr>
        <w:t xml:space="preserve"> </w:t>
      </w:r>
    </w:p>
    <w:p w14:paraId="504037AE" w14:textId="77777777" w:rsidR="00FC476D" w:rsidRPr="00FC476D" w:rsidRDefault="00FC476D" w:rsidP="00FC476D">
      <w:pPr>
        <w:spacing w:after="0" w:line="259" w:lineRule="auto"/>
        <w:ind w:left="0" w:firstLine="0"/>
        <w:jc w:val="center"/>
        <w:rPr>
          <w:rFonts w:eastAsia="Garamond"/>
          <w:szCs w:val="24"/>
        </w:rPr>
      </w:pPr>
    </w:p>
    <w:p w14:paraId="4AA4F2D7" w14:textId="77777777" w:rsidR="00FC476D" w:rsidRPr="00FC476D" w:rsidRDefault="00FC476D" w:rsidP="00FC476D">
      <w:pPr>
        <w:spacing w:after="0" w:line="259" w:lineRule="auto"/>
        <w:ind w:left="0" w:firstLine="0"/>
        <w:jc w:val="center"/>
        <w:rPr>
          <w:rFonts w:eastAsia="Garamond"/>
          <w:szCs w:val="24"/>
        </w:rPr>
      </w:pPr>
    </w:p>
    <w:p w14:paraId="3504F9C6" w14:textId="77777777" w:rsidR="00FC476D" w:rsidRDefault="00FC476D" w:rsidP="00FC476D">
      <w:pPr>
        <w:spacing w:after="0" w:line="259" w:lineRule="auto"/>
        <w:ind w:left="0" w:firstLine="0"/>
        <w:jc w:val="center"/>
        <w:rPr>
          <w:rFonts w:eastAsia="Garamond"/>
          <w:szCs w:val="24"/>
        </w:rPr>
      </w:pPr>
    </w:p>
    <w:p w14:paraId="1AEEE857" w14:textId="77777777" w:rsidR="00A51C59" w:rsidRPr="00FC476D" w:rsidRDefault="00BD2318" w:rsidP="00FC476D">
      <w:pPr>
        <w:spacing w:after="0" w:line="259" w:lineRule="auto"/>
        <w:ind w:left="0" w:firstLine="0"/>
        <w:jc w:val="center"/>
        <w:rPr>
          <w:szCs w:val="24"/>
        </w:rPr>
      </w:pPr>
      <w:r>
        <w:rPr>
          <w:rFonts w:eastAsia="Garamond"/>
          <w:szCs w:val="24"/>
        </w:rPr>
        <w:t>Accessibility</w:t>
      </w:r>
      <w:r w:rsidR="00FC476D" w:rsidRPr="00FC476D">
        <w:rPr>
          <w:rFonts w:eastAsia="Garamond"/>
          <w:szCs w:val="24"/>
        </w:rPr>
        <w:t xml:space="preserve"> Resource Center</w:t>
      </w:r>
    </w:p>
    <w:p w14:paraId="5A54090D" w14:textId="77777777" w:rsidR="00A51C59" w:rsidRPr="00FC476D" w:rsidRDefault="00FC476D" w:rsidP="00FC476D">
      <w:pPr>
        <w:spacing w:after="0" w:line="259" w:lineRule="auto"/>
        <w:ind w:left="28" w:firstLine="0"/>
        <w:jc w:val="center"/>
        <w:rPr>
          <w:szCs w:val="24"/>
        </w:rPr>
      </w:pPr>
      <w:r w:rsidRPr="00FC476D">
        <w:rPr>
          <w:rFonts w:eastAsia="Microsoft Himalaya"/>
          <w:szCs w:val="24"/>
        </w:rPr>
        <w:t xml:space="preserve">~Ensuring Access, Supporting Success~ </w:t>
      </w:r>
    </w:p>
    <w:p w14:paraId="64EC2172" w14:textId="77777777" w:rsidR="00FC476D" w:rsidRPr="00FC476D" w:rsidRDefault="00FC476D">
      <w:pPr>
        <w:spacing w:after="0" w:line="259" w:lineRule="auto"/>
        <w:ind w:left="21" w:hanging="10"/>
        <w:jc w:val="center"/>
        <w:rPr>
          <w:rFonts w:eastAsia="Garamond"/>
          <w:b/>
          <w:sz w:val="28"/>
          <w:u w:val="single" w:color="000000"/>
        </w:rPr>
      </w:pPr>
    </w:p>
    <w:p w14:paraId="51CBF791" w14:textId="77777777" w:rsidR="00A51C59" w:rsidRPr="00FC476D" w:rsidRDefault="00FC476D">
      <w:pPr>
        <w:spacing w:after="0" w:line="259" w:lineRule="auto"/>
        <w:ind w:left="21" w:hanging="10"/>
        <w:jc w:val="center"/>
      </w:pPr>
      <w:r w:rsidRPr="00FC476D">
        <w:rPr>
          <w:rFonts w:eastAsia="Garamond"/>
          <w:b/>
          <w:sz w:val="28"/>
          <w:u w:val="single" w:color="000000"/>
        </w:rPr>
        <w:t>GRIEVANCE PROCEDURE</w:t>
      </w:r>
      <w:r w:rsidRPr="00FC476D">
        <w:rPr>
          <w:rFonts w:eastAsia="Garamond"/>
          <w:b/>
          <w:sz w:val="28"/>
        </w:rPr>
        <w:t xml:space="preserve">  </w:t>
      </w:r>
    </w:p>
    <w:p w14:paraId="18E557C2" w14:textId="1DE17495" w:rsidR="00A51C59" w:rsidRPr="00FC476D" w:rsidRDefault="00FC476D">
      <w:pPr>
        <w:spacing w:after="0" w:line="259" w:lineRule="auto"/>
        <w:ind w:left="21" w:hanging="10"/>
        <w:jc w:val="center"/>
      </w:pPr>
      <w:r w:rsidRPr="00FC476D">
        <w:rPr>
          <w:rFonts w:eastAsia="Garamond"/>
          <w:b/>
          <w:sz w:val="28"/>
          <w:u w:val="single" w:color="000000"/>
        </w:rPr>
        <w:t xml:space="preserve">UNDER THE AMERICANS WITH </w:t>
      </w:r>
      <w:r w:rsidR="00B852AF">
        <w:rPr>
          <w:rFonts w:eastAsia="Garamond"/>
          <w:b/>
          <w:sz w:val="28"/>
          <w:u w:val="single" w:color="000000"/>
        </w:rPr>
        <w:t>DISABILITIES</w:t>
      </w:r>
      <w:r w:rsidRPr="00FC476D">
        <w:rPr>
          <w:rFonts w:eastAsia="Garamond"/>
          <w:b/>
          <w:sz w:val="28"/>
          <w:u w:val="single" w:color="000000"/>
        </w:rPr>
        <w:t xml:space="preserve"> ACT</w:t>
      </w:r>
      <w:r w:rsidRPr="00FC476D">
        <w:rPr>
          <w:rFonts w:eastAsia="Garamond"/>
          <w:b/>
          <w:sz w:val="28"/>
        </w:rPr>
        <w:t xml:space="preserve">  </w:t>
      </w:r>
    </w:p>
    <w:p w14:paraId="31647E66" w14:textId="77777777" w:rsidR="00A51C59" w:rsidRPr="00FC476D" w:rsidRDefault="00FC476D">
      <w:pPr>
        <w:spacing w:after="53" w:line="259" w:lineRule="auto"/>
        <w:ind w:left="55" w:firstLine="0"/>
        <w:jc w:val="center"/>
      </w:pPr>
      <w:r w:rsidRPr="00FC476D">
        <w:rPr>
          <w:b/>
          <w:sz w:val="16"/>
        </w:rPr>
        <w:t xml:space="preserve"> </w:t>
      </w:r>
    </w:p>
    <w:p w14:paraId="7751EF7C" w14:textId="77777777" w:rsidR="00A51C59" w:rsidRPr="00FC476D" w:rsidRDefault="00FC476D">
      <w:pPr>
        <w:ind w:left="0" w:firstLine="0"/>
      </w:pPr>
      <w:r w:rsidRPr="00FC476D">
        <w:t xml:space="preserve">Thiel College has established this Grievance Procedure to meet the requirements of the Americans with </w:t>
      </w:r>
    </w:p>
    <w:p w14:paraId="1D5D5F7C" w14:textId="77777777" w:rsidR="00A51C59" w:rsidRPr="00FC476D" w:rsidRDefault="00FC476D">
      <w:pPr>
        <w:ind w:left="0" w:firstLine="0"/>
      </w:pPr>
      <w:r w:rsidRPr="00FC476D">
        <w:t>Disabilities Act of 1990 (ADA), Section 504 of the Rehabilitation Act of 1973 and the Fair Housing Act (FHA). Its purpose is to provide for prompt and fair resolution of complaints of discrimination on the basis of disability by students who allege discrimination in the provision of programs, services and activities offered by the College. Thiel College is committed to a policy of ensuring that no otherwise qualified individual with a disability is excluded from participation in, denied the benefits of, or subjected to discrimination in college programs or activities due to his</w:t>
      </w:r>
      <w:r w:rsidR="00A73C67">
        <w:t xml:space="preserve">, </w:t>
      </w:r>
      <w:r w:rsidRPr="00FC476D">
        <w:t>her</w:t>
      </w:r>
      <w:r w:rsidR="00A73C67">
        <w:t>, or their</w:t>
      </w:r>
      <w:r w:rsidRPr="00FC476D">
        <w:t xml:space="preserve"> disability.  </w:t>
      </w:r>
    </w:p>
    <w:p w14:paraId="2224E034" w14:textId="77777777" w:rsidR="00A51C59" w:rsidRPr="00FC476D" w:rsidRDefault="00FC476D">
      <w:pPr>
        <w:spacing w:after="0" w:line="259" w:lineRule="auto"/>
        <w:ind w:left="0" w:firstLine="0"/>
      </w:pPr>
      <w:r w:rsidRPr="00FC476D">
        <w:t xml:space="preserve"> </w:t>
      </w:r>
    </w:p>
    <w:p w14:paraId="7BBA01A7" w14:textId="77777777" w:rsidR="00A51C59" w:rsidRPr="00FC476D" w:rsidRDefault="00FC476D" w:rsidP="00FC476D">
      <w:pPr>
        <w:ind w:left="0" w:firstLine="0"/>
      </w:pPr>
      <w:r w:rsidRPr="00FC476D">
        <w:t xml:space="preserve">These guidelines provide information on how to proceed if a student believes he/she has been denied equal access, denied appropriate accommodations or has experienced discriminatory harassment as described in the Americans with Disabilities Act.  A student is not required by law to use the institutional grievance procedure before filing a complaint with the Office for Civil Rights (OCR) of the U.S. Department of Education; however, both the OCR and the college encourage using internal grievance procedures before filing a complaint with OCR.  </w:t>
      </w:r>
    </w:p>
    <w:p w14:paraId="29DE70E9" w14:textId="77777777" w:rsidR="00FC476D" w:rsidRPr="00FC476D" w:rsidRDefault="00FC476D" w:rsidP="00FC476D">
      <w:pPr>
        <w:ind w:left="0" w:firstLine="0"/>
      </w:pPr>
    </w:p>
    <w:p w14:paraId="559E5D41" w14:textId="77777777" w:rsidR="00A51C59" w:rsidRPr="00FC476D" w:rsidRDefault="00FC476D">
      <w:pPr>
        <w:spacing w:after="0" w:line="249" w:lineRule="auto"/>
        <w:ind w:left="-5" w:hanging="10"/>
      </w:pPr>
      <w:r w:rsidRPr="00FC476D">
        <w:rPr>
          <w:b/>
        </w:rPr>
        <w:t xml:space="preserve">For complaints related specifically to </w:t>
      </w:r>
      <w:r w:rsidRPr="00FC476D">
        <w:rPr>
          <w:b/>
          <w:u w:val="single" w:color="000000"/>
        </w:rPr>
        <w:t>academic</w:t>
      </w:r>
      <w:r w:rsidRPr="00FC476D">
        <w:rPr>
          <w:b/>
        </w:rPr>
        <w:t xml:space="preserve"> accommodations for students with disabilities provided through the </w:t>
      </w:r>
      <w:r w:rsidR="00BD2318">
        <w:rPr>
          <w:b/>
        </w:rPr>
        <w:t>Accessibility</w:t>
      </w:r>
      <w:r w:rsidRPr="00FC476D">
        <w:rPr>
          <w:b/>
        </w:rPr>
        <w:t xml:space="preserve"> Resource Center, the following procedures should be followed</w:t>
      </w:r>
      <w:r w:rsidR="00A73C67">
        <w:rPr>
          <w:b/>
        </w:rPr>
        <w:t>:</w:t>
      </w:r>
      <w:r w:rsidRPr="00FC476D">
        <w:rPr>
          <w:b/>
        </w:rPr>
        <w:t xml:space="preserve"> </w:t>
      </w:r>
      <w:r w:rsidRPr="00FC476D">
        <w:t xml:space="preserve"> </w:t>
      </w:r>
    </w:p>
    <w:p w14:paraId="376C72D0" w14:textId="77777777" w:rsidR="00A51C59" w:rsidRPr="00FC476D" w:rsidRDefault="00FC476D">
      <w:pPr>
        <w:spacing w:after="0" w:line="259" w:lineRule="auto"/>
        <w:ind w:left="0" w:firstLine="0"/>
      </w:pPr>
      <w:r w:rsidRPr="00FC476D">
        <w:t xml:space="preserve"> </w:t>
      </w:r>
    </w:p>
    <w:p w14:paraId="567D5420" w14:textId="77777777" w:rsidR="00A51C59" w:rsidRPr="00FC476D" w:rsidRDefault="00FC476D">
      <w:pPr>
        <w:numPr>
          <w:ilvl w:val="0"/>
          <w:numId w:val="1"/>
        </w:numPr>
        <w:spacing w:after="10" w:line="249" w:lineRule="auto"/>
        <w:ind w:hanging="360"/>
      </w:pPr>
      <w:r w:rsidRPr="00FC476D">
        <w:t xml:space="preserve">If students have difficulty with academic accommodations approved by the </w:t>
      </w:r>
      <w:r w:rsidR="00BD2318">
        <w:t>Accessibility</w:t>
      </w:r>
      <w:r w:rsidRPr="00FC476D">
        <w:t xml:space="preserve"> Resource Center</w:t>
      </w:r>
      <w:r w:rsidR="00BD2318">
        <w:t>,</w:t>
      </w:r>
      <w:r w:rsidRPr="00FC476D">
        <w:t xml:space="preserve"> they are encouraged to informally discuss their concerns with the </w:t>
      </w:r>
      <w:r w:rsidR="00BD2318">
        <w:t>coordinator</w:t>
      </w:r>
      <w:r w:rsidRPr="00FC476D">
        <w:t xml:space="preserve"> and/or faculty member. </w:t>
      </w:r>
    </w:p>
    <w:p w14:paraId="2111432B" w14:textId="77777777" w:rsidR="00A51C59" w:rsidRPr="00FC476D" w:rsidRDefault="00FC476D">
      <w:pPr>
        <w:spacing w:after="0" w:line="259" w:lineRule="auto"/>
        <w:ind w:left="720" w:firstLine="0"/>
      </w:pPr>
      <w:r w:rsidRPr="00FC476D">
        <w:t xml:space="preserve"> </w:t>
      </w:r>
    </w:p>
    <w:p w14:paraId="2E4A7F8C" w14:textId="18B9D979" w:rsidR="00A51C59" w:rsidRPr="00FC476D" w:rsidRDefault="00FC476D">
      <w:pPr>
        <w:numPr>
          <w:ilvl w:val="0"/>
          <w:numId w:val="1"/>
        </w:numPr>
        <w:spacing w:after="265"/>
        <w:ind w:hanging="360"/>
      </w:pPr>
      <w:r w:rsidRPr="00FC476D">
        <w:t xml:space="preserve">If a disagreement about the appropriateness of recommendations remains, the student can file a grievance with the Associate </w:t>
      </w:r>
      <w:r w:rsidR="001F1CBB">
        <w:t xml:space="preserve">Dean for </w:t>
      </w:r>
      <w:r w:rsidRPr="00FC476D">
        <w:t xml:space="preserve">Academic </w:t>
      </w:r>
      <w:r w:rsidR="001F1CBB">
        <w:t xml:space="preserve">Success </w:t>
      </w:r>
      <w:r w:rsidRPr="00FC476D">
        <w:t xml:space="preserve">within fifteen (15) business days from the date of the occurrence giving rise to the grievance.  </w:t>
      </w:r>
    </w:p>
    <w:p w14:paraId="7B0BD6CD" w14:textId="77777777" w:rsidR="00A51C59" w:rsidRPr="00FC476D" w:rsidRDefault="00FC476D" w:rsidP="00FC476D">
      <w:pPr>
        <w:numPr>
          <w:ilvl w:val="0"/>
          <w:numId w:val="1"/>
        </w:numPr>
        <w:spacing w:after="0" w:line="240" w:lineRule="auto"/>
        <w:ind w:hanging="360"/>
      </w:pPr>
      <w:r w:rsidRPr="00FC476D">
        <w:t xml:space="preserve">The grievance must be submitted in writing by the student and contain: </w:t>
      </w:r>
    </w:p>
    <w:p w14:paraId="103C787A" w14:textId="77777777" w:rsidR="00A51C59" w:rsidRPr="00FC476D" w:rsidRDefault="00FC476D" w:rsidP="00FC476D">
      <w:pPr>
        <w:numPr>
          <w:ilvl w:val="1"/>
          <w:numId w:val="1"/>
        </w:numPr>
        <w:spacing w:after="0" w:line="240" w:lineRule="auto"/>
        <w:ind w:hanging="360"/>
      </w:pPr>
      <w:r w:rsidRPr="00FC476D">
        <w:t xml:space="preserve">Name and address of the person(s) filing it </w:t>
      </w:r>
    </w:p>
    <w:p w14:paraId="7AE6997D" w14:textId="4D3AC47A" w:rsidR="00A51C59" w:rsidRPr="00FC476D" w:rsidRDefault="00FC476D" w:rsidP="00FC476D">
      <w:pPr>
        <w:numPr>
          <w:ilvl w:val="1"/>
          <w:numId w:val="1"/>
        </w:numPr>
        <w:spacing w:after="0" w:line="240" w:lineRule="auto"/>
        <w:ind w:hanging="360"/>
      </w:pPr>
      <w:r>
        <w:t>Brief description</w:t>
      </w:r>
      <w:r w:rsidR="521CE486">
        <w:t xml:space="preserve"> of the</w:t>
      </w:r>
      <w:r>
        <w:t xml:space="preserve"> alleged violation of the regulations </w:t>
      </w:r>
    </w:p>
    <w:p w14:paraId="7B9B40F3" w14:textId="77777777" w:rsidR="00A51C59" w:rsidRPr="00FC476D" w:rsidRDefault="00FC476D" w:rsidP="00FC476D">
      <w:pPr>
        <w:numPr>
          <w:ilvl w:val="1"/>
          <w:numId w:val="1"/>
        </w:numPr>
        <w:spacing w:after="0" w:line="240" w:lineRule="auto"/>
        <w:ind w:hanging="360"/>
      </w:pPr>
      <w:r w:rsidRPr="00FC476D">
        <w:t xml:space="preserve">Any supporting documentation for the grievance </w:t>
      </w:r>
    </w:p>
    <w:p w14:paraId="0E17A3E4" w14:textId="77777777" w:rsidR="00A51C59" w:rsidRPr="00FC476D" w:rsidRDefault="00FC476D" w:rsidP="00FC476D">
      <w:pPr>
        <w:numPr>
          <w:ilvl w:val="1"/>
          <w:numId w:val="1"/>
        </w:numPr>
        <w:spacing w:after="0" w:line="240" w:lineRule="auto"/>
        <w:ind w:hanging="360"/>
      </w:pPr>
      <w:r w:rsidRPr="00FC476D">
        <w:t xml:space="preserve">Resolution sought by the student </w:t>
      </w:r>
    </w:p>
    <w:p w14:paraId="3BF70DD0" w14:textId="77777777" w:rsidR="00A51C59" w:rsidRPr="00FC476D" w:rsidRDefault="00FC476D">
      <w:pPr>
        <w:numPr>
          <w:ilvl w:val="1"/>
          <w:numId w:val="1"/>
        </w:numPr>
        <w:ind w:hanging="360"/>
      </w:pPr>
      <w:r w:rsidRPr="00FC476D">
        <w:t xml:space="preserve">A release of information form, signed by the student, allowing the </w:t>
      </w:r>
      <w:r w:rsidR="00BD2318">
        <w:t>Accessibility</w:t>
      </w:r>
      <w:r w:rsidRPr="00FC476D">
        <w:t xml:space="preserve"> Resource Center to release records to all involved parties. </w:t>
      </w:r>
    </w:p>
    <w:p w14:paraId="0FD9AFF2" w14:textId="77777777" w:rsidR="00A51C59" w:rsidRPr="00FC476D" w:rsidRDefault="00FC476D">
      <w:pPr>
        <w:spacing w:after="0" w:line="259" w:lineRule="auto"/>
        <w:ind w:left="0" w:firstLine="0"/>
      </w:pPr>
      <w:r w:rsidRPr="00FC476D">
        <w:t xml:space="preserve"> </w:t>
      </w:r>
    </w:p>
    <w:p w14:paraId="2D3F800D" w14:textId="12408682" w:rsidR="00BD2318" w:rsidRDefault="00FC476D" w:rsidP="00FC476D">
      <w:pPr>
        <w:numPr>
          <w:ilvl w:val="0"/>
          <w:numId w:val="1"/>
        </w:numPr>
        <w:ind w:hanging="360"/>
      </w:pPr>
      <w:r w:rsidRPr="00FC476D">
        <w:t xml:space="preserve">The </w:t>
      </w:r>
      <w:r w:rsidR="001F1CBB" w:rsidRPr="00FC476D">
        <w:t xml:space="preserve">Associate </w:t>
      </w:r>
      <w:r w:rsidR="001F1CBB">
        <w:t xml:space="preserve">Dean for </w:t>
      </w:r>
      <w:r w:rsidR="001F1CBB" w:rsidRPr="00FC476D">
        <w:t xml:space="preserve">Academic </w:t>
      </w:r>
      <w:r w:rsidR="001F1CBB">
        <w:t xml:space="preserve">Success </w:t>
      </w:r>
      <w:r w:rsidRPr="00FC476D">
        <w:t xml:space="preserve">shall assess the formal complaint and review all information necessary to render a written determination. </w:t>
      </w:r>
    </w:p>
    <w:p w14:paraId="782041D8" w14:textId="2C976A55" w:rsidR="00A51C59" w:rsidRPr="00FC476D" w:rsidRDefault="00FC476D" w:rsidP="00BD2318">
      <w:pPr>
        <w:ind w:left="705" w:firstLine="0"/>
      </w:pPr>
      <w:r w:rsidRPr="00FC476D">
        <w:lastRenderedPageBreak/>
        <w:t xml:space="preserve">If requested, the student shall supply any additional information and/or documentation as requested by the Associate Dean. Within fifteen (15) business days of receipt of the grievance, the </w:t>
      </w:r>
      <w:r w:rsidR="001F1CBB" w:rsidRPr="00FC476D">
        <w:t xml:space="preserve">Associate </w:t>
      </w:r>
      <w:r w:rsidR="001F1CBB">
        <w:t xml:space="preserve">Dean for </w:t>
      </w:r>
      <w:r w:rsidR="001F1CBB" w:rsidRPr="00FC476D">
        <w:t xml:space="preserve">Academic </w:t>
      </w:r>
      <w:r w:rsidR="001F1CBB">
        <w:t>Success</w:t>
      </w:r>
      <w:r w:rsidRPr="00FC476D">
        <w:t xml:space="preserve"> will issue a written letter of determination of the student’s grievance, which will be forwarded to all parties involved.  </w:t>
      </w:r>
    </w:p>
    <w:p w14:paraId="088AF47B" w14:textId="77777777" w:rsidR="00FC476D" w:rsidRPr="00FC476D" w:rsidRDefault="00FC476D" w:rsidP="00FC476D">
      <w:pPr>
        <w:ind w:left="705" w:firstLine="0"/>
      </w:pPr>
    </w:p>
    <w:p w14:paraId="55D1D3A5" w14:textId="3E738696" w:rsidR="00A51C59" w:rsidRPr="00FC476D" w:rsidRDefault="00FC476D">
      <w:pPr>
        <w:numPr>
          <w:ilvl w:val="0"/>
          <w:numId w:val="1"/>
        </w:numPr>
        <w:spacing w:after="263"/>
        <w:ind w:hanging="360"/>
      </w:pPr>
      <w:r w:rsidRPr="00FC476D">
        <w:t xml:space="preserve">If the response by the </w:t>
      </w:r>
      <w:r w:rsidR="001F1CBB" w:rsidRPr="00FC476D">
        <w:t xml:space="preserve">Associate </w:t>
      </w:r>
      <w:r w:rsidR="001F1CBB">
        <w:t xml:space="preserve">Dean for </w:t>
      </w:r>
      <w:r w:rsidR="001F1CBB" w:rsidRPr="00FC476D">
        <w:t xml:space="preserve">Academic </w:t>
      </w:r>
      <w:r w:rsidR="001F1CBB">
        <w:t xml:space="preserve">Success </w:t>
      </w:r>
      <w:r w:rsidRPr="00FC476D">
        <w:t xml:space="preserve">does not satisfactorily resolve the issue, the student may appeal the decision within fifteen (15) business days after receipt of the response. A written appeal must be submitted to the Vice President for Academic Affairs, Dean of the College and shall contain all information outlined in step #3 above as well as the </w:t>
      </w:r>
      <w:r w:rsidR="001F1CBB" w:rsidRPr="00FC476D">
        <w:t xml:space="preserve">Associate </w:t>
      </w:r>
      <w:r w:rsidR="001F1CBB">
        <w:t xml:space="preserve">Dean for </w:t>
      </w:r>
      <w:r w:rsidR="001F1CBB" w:rsidRPr="00FC476D">
        <w:t xml:space="preserve">Academic </w:t>
      </w:r>
      <w:r w:rsidR="001F1CBB">
        <w:t xml:space="preserve">Success </w:t>
      </w:r>
      <w:r w:rsidRPr="00FC476D">
        <w:t xml:space="preserve">letter of determination. </w:t>
      </w:r>
    </w:p>
    <w:p w14:paraId="6DB14D49" w14:textId="77777777" w:rsidR="00A51C59" w:rsidRPr="00FC476D" w:rsidRDefault="00FC476D">
      <w:pPr>
        <w:numPr>
          <w:ilvl w:val="0"/>
          <w:numId w:val="1"/>
        </w:numPr>
        <w:spacing w:after="266"/>
        <w:ind w:hanging="360"/>
      </w:pPr>
      <w:r w:rsidRPr="00FC476D">
        <w:t xml:space="preserve">The Dean shall assess the formal appeal and review all information necessary to render a written determination. If requested, the student shall supply any additional information and/or documentation as requested by the Dean. Within fifteen (15) business days of receipt of the second level grievance, the Dean will issue a written letter of determination of the student’s grievance, which will be forwarded to all parties involved.  </w:t>
      </w:r>
    </w:p>
    <w:p w14:paraId="45EEDC62" w14:textId="77777777" w:rsidR="00A51C59" w:rsidRPr="00FC476D" w:rsidRDefault="00FC476D" w:rsidP="00FC476D">
      <w:pPr>
        <w:numPr>
          <w:ilvl w:val="0"/>
          <w:numId w:val="1"/>
        </w:numPr>
        <w:spacing w:after="267"/>
        <w:ind w:hanging="360"/>
      </w:pPr>
      <w:r w:rsidRPr="00FC476D">
        <w:t xml:space="preserve">If the response by the Dean does not satisfactorily resolve the issue, the student may appeal the decision to the Office for Civil Rights (OCR) in accordance with their policies and procedures. </w:t>
      </w:r>
    </w:p>
    <w:p w14:paraId="778986F9" w14:textId="77777777" w:rsidR="00A51C59" w:rsidRPr="00FC476D" w:rsidRDefault="00FC476D">
      <w:pPr>
        <w:spacing w:after="0" w:line="239" w:lineRule="auto"/>
        <w:ind w:left="0" w:firstLine="0"/>
      </w:pPr>
      <w:r w:rsidRPr="00FC476D">
        <w:rPr>
          <w:b/>
        </w:rPr>
        <w:t xml:space="preserve">For complaints related specifically to </w:t>
      </w:r>
      <w:r w:rsidRPr="00FC476D">
        <w:rPr>
          <w:b/>
          <w:u w:val="single" w:color="000000"/>
        </w:rPr>
        <w:t>housing accommodations; access to student events, activities or</w:t>
      </w:r>
      <w:r w:rsidRPr="00FC476D">
        <w:rPr>
          <w:b/>
        </w:rPr>
        <w:t xml:space="preserve"> </w:t>
      </w:r>
      <w:r w:rsidRPr="00FC476D">
        <w:rPr>
          <w:b/>
          <w:u w:val="single" w:color="000000"/>
        </w:rPr>
        <w:t>services; or discriminatory harassment</w:t>
      </w:r>
      <w:r w:rsidRPr="00FC476D">
        <w:rPr>
          <w:b/>
        </w:rPr>
        <w:t xml:space="preserve"> the following procedures should be followed.  </w:t>
      </w:r>
    </w:p>
    <w:p w14:paraId="720BE375" w14:textId="77777777" w:rsidR="00A51C59" w:rsidRPr="00FC476D" w:rsidRDefault="00FC476D">
      <w:pPr>
        <w:spacing w:after="0" w:line="259" w:lineRule="auto"/>
        <w:ind w:left="0" w:firstLine="0"/>
      </w:pPr>
      <w:r w:rsidRPr="00FC476D">
        <w:t xml:space="preserve"> </w:t>
      </w:r>
    </w:p>
    <w:p w14:paraId="4D21FA03" w14:textId="77777777" w:rsidR="00A51C59" w:rsidRPr="00FC476D" w:rsidRDefault="00FC476D">
      <w:pPr>
        <w:numPr>
          <w:ilvl w:val="0"/>
          <w:numId w:val="2"/>
        </w:numPr>
        <w:ind w:hanging="360"/>
      </w:pPr>
      <w:r w:rsidRPr="00FC476D">
        <w:t xml:space="preserve">If students have difficulty with housing accommodations or access to student events, activities or services they are encouraged to informally discuss their concerns with the appropriate staff member: </w:t>
      </w:r>
    </w:p>
    <w:p w14:paraId="2B811E55" w14:textId="77777777" w:rsidR="00A51C59" w:rsidRPr="00FC476D" w:rsidRDefault="00FC476D" w:rsidP="0E4E6933">
      <w:pPr>
        <w:tabs>
          <w:tab w:val="center" w:pos="2756"/>
          <w:tab w:val="center" w:pos="4321"/>
          <w:tab w:val="center" w:pos="7263"/>
        </w:tabs>
        <w:spacing w:after="10" w:line="249" w:lineRule="auto"/>
        <w:ind w:left="1440" w:firstLine="0"/>
      </w:pPr>
      <w:r w:rsidRPr="00FC476D">
        <w:t>Housing Acc</w:t>
      </w:r>
      <w:r w:rsidR="00C85294">
        <w:t xml:space="preserve">ommodations: </w:t>
      </w:r>
      <w:r w:rsidR="00C85294">
        <w:tab/>
        <w:t xml:space="preserve">              </w:t>
      </w:r>
      <w:r w:rsidR="00BD2318">
        <w:t>Erin Bain</w:t>
      </w:r>
      <w:r w:rsidRPr="00FC476D">
        <w:t xml:space="preserve">, </w:t>
      </w:r>
      <w:r w:rsidR="00BD2318">
        <w:t>Accessibility</w:t>
      </w:r>
      <w:r w:rsidRPr="00FC476D">
        <w:t xml:space="preserve"> Resource Center </w:t>
      </w:r>
    </w:p>
    <w:p w14:paraId="1375632C" w14:textId="11C08A89" w:rsidR="00A51C59" w:rsidRPr="00FC476D" w:rsidRDefault="00FC476D">
      <w:pPr>
        <w:tabs>
          <w:tab w:val="center" w:pos="1440"/>
          <w:tab w:val="center" w:pos="2160"/>
          <w:tab w:val="center" w:pos="2880"/>
          <w:tab w:val="center" w:pos="3601"/>
          <w:tab w:val="center" w:pos="4321"/>
          <w:tab w:val="center" w:pos="6138"/>
        </w:tabs>
        <w:ind w:left="0" w:firstLine="0"/>
      </w:pPr>
      <w:r w:rsidRPr="00FC476D">
        <w:rPr>
          <w:rFonts w:eastAsia="Calibri"/>
          <w:sz w:val="22"/>
        </w:rPr>
        <w:tab/>
      </w:r>
      <w:r w:rsidRPr="00FC476D">
        <w:t xml:space="preserve"> </w:t>
      </w:r>
      <w:r w:rsidRPr="00FC476D">
        <w:tab/>
        <w:t xml:space="preserve"> </w:t>
      </w:r>
      <w:r w:rsidRPr="00FC476D">
        <w:tab/>
        <w:t xml:space="preserve"> </w:t>
      </w:r>
      <w:r w:rsidRPr="00FC476D">
        <w:tab/>
        <w:t xml:space="preserve"> </w:t>
      </w:r>
      <w:r w:rsidRPr="00FC476D">
        <w:tab/>
        <w:t xml:space="preserve"> </w:t>
      </w:r>
      <w:r w:rsidR="00A73C67">
        <w:t xml:space="preserve">          </w:t>
      </w:r>
      <w:r w:rsidR="00BF7931">
        <w:t xml:space="preserve">           </w:t>
      </w:r>
      <w:r w:rsidR="00A73C67">
        <w:t>Robert Phillips, Director of Residence Life</w:t>
      </w:r>
      <w:r w:rsidRPr="00FC476D">
        <w:t xml:space="preserve"> </w:t>
      </w:r>
    </w:p>
    <w:p w14:paraId="196A3C9E" w14:textId="228F6DF5" w:rsidR="00B46D68" w:rsidRPr="00B46D68" w:rsidRDefault="00FC476D" w:rsidP="00B46D68">
      <w:pPr>
        <w:spacing w:after="0" w:line="259" w:lineRule="auto"/>
        <w:ind w:left="0" w:firstLine="0"/>
        <w:rPr>
          <w:sz w:val="22"/>
        </w:rPr>
      </w:pPr>
      <w:r w:rsidRPr="00FC476D">
        <w:rPr>
          <w:rFonts w:eastAsia="Calibri"/>
          <w:sz w:val="22"/>
        </w:rPr>
        <w:tab/>
      </w:r>
      <w:r w:rsidR="00B46D68">
        <w:rPr>
          <w:rFonts w:eastAsia="Calibri"/>
          <w:sz w:val="22"/>
        </w:rPr>
        <w:t xml:space="preserve">        </w:t>
      </w:r>
      <w:r w:rsidRPr="00FC476D">
        <w:t xml:space="preserve">Student Events and Activities: </w:t>
      </w:r>
      <w:r w:rsidRPr="00FC476D">
        <w:tab/>
      </w:r>
      <w:r w:rsidR="00B46D68">
        <w:t xml:space="preserve">           </w:t>
      </w:r>
      <w:r w:rsidRPr="00FC476D">
        <w:t xml:space="preserve">Than Oo, </w:t>
      </w:r>
      <w:r w:rsidR="00B46D68" w:rsidRPr="00B46D68">
        <w:rPr>
          <w:iCs/>
          <w:color w:val="1F1F1F"/>
          <w:szCs w:val="24"/>
          <w:shd w:val="clear" w:color="auto" w:fill="FFFFFF"/>
        </w:rPr>
        <w:t>Assistant Dean for Student Engagement</w:t>
      </w:r>
    </w:p>
    <w:p w14:paraId="1BA444A1" w14:textId="77777777" w:rsidR="00A51C59" w:rsidRPr="00FC476D" w:rsidRDefault="00A51C59">
      <w:pPr>
        <w:tabs>
          <w:tab w:val="center" w:pos="2897"/>
          <w:tab w:val="center" w:pos="7225"/>
        </w:tabs>
        <w:spacing w:after="10" w:line="249" w:lineRule="auto"/>
        <w:ind w:left="0" w:firstLine="0"/>
      </w:pPr>
    </w:p>
    <w:p w14:paraId="07E9960E" w14:textId="77777777" w:rsidR="00A51C59" w:rsidRPr="00FC476D" w:rsidRDefault="00FC476D">
      <w:pPr>
        <w:spacing w:after="0" w:line="259" w:lineRule="auto"/>
        <w:ind w:left="720" w:firstLine="0"/>
      </w:pPr>
      <w:r w:rsidRPr="00FC476D">
        <w:t xml:space="preserve"> </w:t>
      </w:r>
    </w:p>
    <w:p w14:paraId="272E4817" w14:textId="77777777" w:rsidR="00A51C59" w:rsidRPr="00FC476D" w:rsidRDefault="00FC476D">
      <w:pPr>
        <w:numPr>
          <w:ilvl w:val="0"/>
          <w:numId w:val="2"/>
        </w:numPr>
        <w:spacing w:after="265"/>
        <w:ind w:hanging="360"/>
      </w:pPr>
      <w:r w:rsidRPr="00FC476D">
        <w:t xml:space="preserve">If a disagreement about the appropriateness of accommodations remains, the student can file a grievance with the Director of Residence Life within fifteen (15) business days of the occurrence giving rise to the grievance. </w:t>
      </w:r>
    </w:p>
    <w:p w14:paraId="35906C41" w14:textId="77777777" w:rsidR="00A51C59" w:rsidRPr="00FC476D" w:rsidRDefault="00FC476D" w:rsidP="00FC476D">
      <w:pPr>
        <w:numPr>
          <w:ilvl w:val="0"/>
          <w:numId w:val="2"/>
        </w:numPr>
        <w:spacing w:after="0" w:line="240" w:lineRule="auto"/>
        <w:ind w:hanging="360"/>
      </w:pPr>
      <w:r w:rsidRPr="00FC476D">
        <w:t xml:space="preserve">The grievance must be submitted in writing by the student and contain: </w:t>
      </w:r>
    </w:p>
    <w:p w14:paraId="0095C18C" w14:textId="77777777" w:rsidR="00A51C59" w:rsidRPr="00FC476D" w:rsidRDefault="00FC476D" w:rsidP="00FC476D">
      <w:pPr>
        <w:numPr>
          <w:ilvl w:val="1"/>
          <w:numId w:val="2"/>
        </w:numPr>
        <w:spacing w:after="0" w:line="240" w:lineRule="auto"/>
        <w:ind w:hanging="360"/>
      </w:pPr>
      <w:r w:rsidRPr="00FC476D">
        <w:t xml:space="preserve">Name and address of the person(s) filing it </w:t>
      </w:r>
    </w:p>
    <w:p w14:paraId="0C2ED9BA" w14:textId="40E027BC" w:rsidR="00A51C59" w:rsidRPr="00FC476D" w:rsidRDefault="00FC476D" w:rsidP="00FC476D">
      <w:pPr>
        <w:numPr>
          <w:ilvl w:val="1"/>
          <w:numId w:val="2"/>
        </w:numPr>
        <w:spacing w:after="0" w:line="240" w:lineRule="auto"/>
        <w:ind w:hanging="360"/>
      </w:pPr>
      <w:r>
        <w:t xml:space="preserve">Brief description </w:t>
      </w:r>
      <w:r w:rsidR="1604C66E">
        <w:t>of the</w:t>
      </w:r>
      <w:r>
        <w:t xml:space="preserve"> alleged violation of the regulations </w:t>
      </w:r>
    </w:p>
    <w:p w14:paraId="7C635B15" w14:textId="77777777" w:rsidR="00A51C59" w:rsidRPr="00FC476D" w:rsidRDefault="00FC476D" w:rsidP="00FC476D">
      <w:pPr>
        <w:numPr>
          <w:ilvl w:val="1"/>
          <w:numId w:val="2"/>
        </w:numPr>
        <w:spacing w:after="0" w:line="240" w:lineRule="auto"/>
        <w:ind w:hanging="360"/>
      </w:pPr>
      <w:r w:rsidRPr="00FC476D">
        <w:t xml:space="preserve">Any supporting documentation for the grievance </w:t>
      </w:r>
    </w:p>
    <w:p w14:paraId="0AAA27E9" w14:textId="77777777" w:rsidR="00A51C59" w:rsidRPr="00FC476D" w:rsidRDefault="00FC476D" w:rsidP="00FC476D">
      <w:pPr>
        <w:numPr>
          <w:ilvl w:val="1"/>
          <w:numId w:val="2"/>
        </w:numPr>
        <w:spacing w:after="0" w:line="240" w:lineRule="auto"/>
        <w:ind w:hanging="360"/>
      </w:pPr>
      <w:r w:rsidRPr="00FC476D">
        <w:t xml:space="preserve">Resolution sought by the student  </w:t>
      </w:r>
    </w:p>
    <w:p w14:paraId="3CC9C779" w14:textId="77777777" w:rsidR="00A51C59" w:rsidRPr="00FC476D" w:rsidRDefault="00FC476D" w:rsidP="00FC476D">
      <w:pPr>
        <w:numPr>
          <w:ilvl w:val="1"/>
          <w:numId w:val="2"/>
        </w:numPr>
        <w:spacing w:after="0" w:line="240" w:lineRule="auto"/>
        <w:ind w:hanging="360"/>
      </w:pPr>
      <w:r w:rsidRPr="00FC476D">
        <w:t xml:space="preserve">A release of information form, signed by the student, allowing the </w:t>
      </w:r>
      <w:r w:rsidR="00BD2318">
        <w:t>Accessibility</w:t>
      </w:r>
      <w:r w:rsidRPr="00FC476D">
        <w:t xml:space="preserve"> Resource Center to release records to all involved parties. </w:t>
      </w:r>
    </w:p>
    <w:p w14:paraId="23F63EC8" w14:textId="77777777" w:rsidR="00A51C59" w:rsidRPr="00FC476D" w:rsidRDefault="00FC476D">
      <w:pPr>
        <w:spacing w:after="0" w:line="259" w:lineRule="auto"/>
        <w:ind w:left="1352" w:firstLine="0"/>
      </w:pPr>
      <w:r w:rsidRPr="00FC476D">
        <w:t xml:space="preserve"> </w:t>
      </w:r>
    </w:p>
    <w:p w14:paraId="38D33F9F" w14:textId="77777777" w:rsidR="00A51C59" w:rsidRPr="00FC476D" w:rsidRDefault="00FC476D">
      <w:pPr>
        <w:numPr>
          <w:ilvl w:val="0"/>
          <w:numId w:val="2"/>
        </w:numPr>
        <w:spacing w:after="266"/>
        <w:ind w:hanging="360"/>
      </w:pPr>
      <w:r w:rsidRPr="00FC476D">
        <w:t xml:space="preserve">The </w:t>
      </w:r>
      <w:r w:rsidR="00584C6F" w:rsidRPr="00FC476D">
        <w:t xml:space="preserve">Director of Residence Life </w:t>
      </w:r>
      <w:r w:rsidRPr="00FC476D">
        <w:t xml:space="preserve">shall assess the formal complaint and review all information necessary to render a written determination. If requested, the student shall supply any additional information and/or documentation as requested by the </w:t>
      </w:r>
      <w:r w:rsidR="00584C6F" w:rsidRPr="00FC476D">
        <w:t>Director of Residence Life</w:t>
      </w:r>
      <w:r w:rsidRPr="00FC476D">
        <w:t xml:space="preserve">. Within fifteen (15) business days of receipt of the grievance, the </w:t>
      </w:r>
      <w:r w:rsidR="00584C6F" w:rsidRPr="00FC476D">
        <w:t xml:space="preserve">Director of Residence Life </w:t>
      </w:r>
      <w:r w:rsidRPr="00FC476D">
        <w:t xml:space="preserve">will issue a written letter of determination of the student’s grievance, which will be forwarded to all parties involved.  </w:t>
      </w:r>
    </w:p>
    <w:p w14:paraId="1B3C7CBF" w14:textId="4EAA5D09" w:rsidR="00A51C59" w:rsidRPr="00FC476D" w:rsidRDefault="00FC476D" w:rsidP="00FC476D">
      <w:pPr>
        <w:numPr>
          <w:ilvl w:val="0"/>
          <w:numId w:val="2"/>
        </w:numPr>
        <w:spacing w:after="261"/>
        <w:ind w:hanging="360"/>
      </w:pPr>
      <w:r w:rsidRPr="00FC476D">
        <w:t xml:space="preserve">If the response by the </w:t>
      </w:r>
      <w:r w:rsidR="00584C6F" w:rsidRPr="00FC476D">
        <w:t xml:space="preserve">Director of Residence Life </w:t>
      </w:r>
      <w:r w:rsidRPr="00FC476D">
        <w:t xml:space="preserve">does not satisfactorily resolve the issue, the student may appeal the decision within fifteen (15) business days after receipt of the response. A written appeal </w:t>
      </w:r>
      <w:r w:rsidRPr="00FC476D">
        <w:lastRenderedPageBreak/>
        <w:t>must be su</w:t>
      </w:r>
      <w:r w:rsidR="00584C6F">
        <w:t>bmitted to the Vice President for</w:t>
      </w:r>
      <w:r w:rsidRPr="00FC476D">
        <w:t xml:space="preserve"> Student </w:t>
      </w:r>
      <w:r w:rsidRPr="00BF7931">
        <w:t>Life</w:t>
      </w:r>
      <w:r w:rsidR="0093407B">
        <w:t xml:space="preserve"> and Athletics</w:t>
      </w:r>
      <w:r w:rsidRPr="00BF7931">
        <w:rPr>
          <w:color w:val="000000" w:themeColor="text1"/>
        </w:rPr>
        <w:t xml:space="preserve"> </w:t>
      </w:r>
      <w:r w:rsidRPr="00FC476D">
        <w:t xml:space="preserve">and shall contain information outlined in #3 above, as well as the </w:t>
      </w:r>
      <w:r w:rsidR="00584C6F" w:rsidRPr="00FC476D">
        <w:t xml:space="preserve">Director of Residence Life </w:t>
      </w:r>
      <w:r w:rsidRPr="00FC476D">
        <w:t xml:space="preserve">letter of determination. </w:t>
      </w:r>
    </w:p>
    <w:p w14:paraId="7A8A77E3" w14:textId="7DB88637" w:rsidR="00A51C59" w:rsidRPr="00FC476D" w:rsidRDefault="00FC476D" w:rsidP="00FC476D">
      <w:pPr>
        <w:numPr>
          <w:ilvl w:val="0"/>
          <w:numId w:val="2"/>
        </w:numPr>
        <w:spacing w:after="265"/>
        <w:ind w:hanging="360"/>
      </w:pPr>
      <w:r w:rsidRPr="00FC476D">
        <w:t>The</w:t>
      </w:r>
      <w:r w:rsidR="00584C6F">
        <w:t xml:space="preserve"> VP for </w:t>
      </w:r>
      <w:r w:rsidRPr="00FC476D">
        <w:t>Student Life</w:t>
      </w:r>
      <w:r w:rsidR="0093407B">
        <w:t xml:space="preserve"> and Athletics</w:t>
      </w:r>
      <w:r w:rsidRPr="00FC476D">
        <w:t xml:space="preserve"> shall assess the formal appeal and review all information necessary to render a written determination. If requested, the student shall supply any additional information and/or documen</w:t>
      </w:r>
      <w:r w:rsidR="00584C6F">
        <w:t>tation as requested by the VP for</w:t>
      </w:r>
      <w:r w:rsidRPr="00FC476D">
        <w:t xml:space="preserve"> Student Life</w:t>
      </w:r>
      <w:r w:rsidR="0093407B">
        <w:t xml:space="preserve"> and Athletics</w:t>
      </w:r>
      <w:r w:rsidRPr="00FC476D">
        <w:t xml:space="preserve">. Within fifteen (15) business days of receipt of the </w:t>
      </w:r>
      <w:r w:rsidR="009E7D49">
        <w:t>second-level</w:t>
      </w:r>
      <w:r w:rsidR="00584C6F">
        <w:t xml:space="preserve"> grievance, the VP for</w:t>
      </w:r>
      <w:r w:rsidRPr="00FC476D">
        <w:t xml:space="preserve"> Student Life</w:t>
      </w:r>
      <w:r w:rsidR="009E7D49">
        <w:t xml:space="preserve"> and Athletics</w:t>
      </w:r>
      <w:r w:rsidRPr="00FC476D">
        <w:t xml:space="preserve"> will issue a written letter of determination of the student’s grievance, which will be forwarded to all parties involved.  </w:t>
      </w:r>
    </w:p>
    <w:p w14:paraId="2D262AC3" w14:textId="592D9AB2" w:rsidR="00A51C59" w:rsidRPr="00FC476D" w:rsidRDefault="00584C6F">
      <w:pPr>
        <w:numPr>
          <w:ilvl w:val="0"/>
          <w:numId w:val="2"/>
        </w:numPr>
        <w:spacing w:after="269"/>
        <w:ind w:hanging="360"/>
      </w:pPr>
      <w:r>
        <w:t>If the response by the VP for</w:t>
      </w:r>
      <w:r w:rsidR="00FC476D" w:rsidRPr="00FC476D">
        <w:t xml:space="preserve"> Student Life</w:t>
      </w:r>
      <w:r w:rsidR="009E7D49">
        <w:t xml:space="preserve"> and Athletics</w:t>
      </w:r>
      <w:r w:rsidR="00FC476D" w:rsidRPr="00FC476D">
        <w:t xml:space="preserve"> does not satisfactorily resolve the issue, the student may appeal the decision to the Office for Civil Rights (OCR) or the office of Housing and Urban Development in accordance with their policies and procedures. </w:t>
      </w:r>
    </w:p>
    <w:p w14:paraId="2C4358E0" w14:textId="77777777" w:rsidR="00A51C59" w:rsidRPr="00FC476D" w:rsidRDefault="00FC476D">
      <w:pPr>
        <w:spacing w:after="0" w:line="249" w:lineRule="auto"/>
        <w:ind w:left="-5" w:hanging="10"/>
      </w:pPr>
      <w:r w:rsidRPr="00FC476D">
        <w:rPr>
          <w:b/>
        </w:rPr>
        <w:t xml:space="preserve">For complaints related specifically to </w:t>
      </w:r>
      <w:r w:rsidRPr="00FC476D">
        <w:rPr>
          <w:b/>
          <w:u w:val="single" w:color="000000"/>
        </w:rPr>
        <w:t>athletic events and activities</w:t>
      </w:r>
      <w:r w:rsidRPr="00FC476D">
        <w:rPr>
          <w:b/>
        </w:rPr>
        <w:t xml:space="preserve"> the following procedures should be followed.  </w:t>
      </w:r>
    </w:p>
    <w:p w14:paraId="2EB561A4" w14:textId="77777777" w:rsidR="00A51C59" w:rsidRPr="00FC476D" w:rsidRDefault="00FC476D">
      <w:pPr>
        <w:spacing w:after="0" w:line="259" w:lineRule="auto"/>
        <w:ind w:left="0" w:firstLine="0"/>
      </w:pPr>
      <w:r w:rsidRPr="00FC476D">
        <w:t xml:space="preserve"> </w:t>
      </w:r>
    </w:p>
    <w:p w14:paraId="7F6FA95D" w14:textId="77777777" w:rsidR="00A51C59" w:rsidRPr="00FC476D" w:rsidRDefault="00FC476D">
      <w:pPr>
        <w:numPr>
          <w:ilvl w:val="0"/>
          <w:numId w:val="3"/>
        </w:numPr>
        <w:ind w:hanging="360"/>
      </w:pPr>
      <w:r w:rsidRPr="00FC476D">
        <w:t xml:space="preserve">If students have difficulty with access to athletic events, activities or services they are encouraged to informally discuss their concerns with the appropriate staff member. </w:t>
      </w:r>
    </w:p>
    <w:p w14:paraId="79C15E5A" w14:textId="77777777" w:rsidR="00A51C59" w:rsidRPr="00FC476D" w:rsidRDefault="00FC476D">
      <w:pPr>
        <w:spacing w:after="0" w:line="259" w:lineRule="auto"/>
        <w:ind w:left="720" w:firstLine="0"/>
      </w:pPr>
      <w:r w:rsidRPr="00FC476D">
        <w:t xml:space="preserve"> </w:t>
      </w:r>
    </w:p>
    <w:p w14:paraId="0A4D8F6B" w14:textId="1099DE2E" w:rsidR="00A51C59" w:rsidRPr="00FC476D" w:rsidRDefault="00FC476D">
      <w:pPr>
        <w:numPr>
          <w:ilvl w:val="0"/>
          <w:numId w:val="3"/>
        </w:numPr>
        <w:spacing w:after="263"/>
        <w:ind w:hanging="360"/>
      </w:pPr>
      <w:r w:rsidRPr="00FC476D">
        <w:t xml:space="preserve">If a disagreement about the appropriateness of accommodations remains, the student can file a grievance with the </w:t>
      </w:r>
      <w:r w:rsidR="00C85294">
        <w:t>Ass</w:t>
      </w:r>
      <w:r w:rsidR="00884448">
        <w:t>istant</w:t>
      </w:r>
      <w:r w:rsidR="00C85294">
        <w:t xml:space="preserve"> Director of Athletics</w:t>
      </w:r>
      <w:r w:rsidR="00884448">
        <w:t xml:space="preserve">-Internal Operations </w:t>
      </w:r>
      <w:r w:rsidRPr="00FC476D">
        <w:t>within fifteen (15) business days of the occurrenc</w:t>
      </w:r>
      <w:r w:rsidR="00C85294">
        <w:t>e</w:t>
      </w:r>
      <w:r w:rsidRPr="00FC476D">
        <w:t xml:space="preserve"> giving rise to the grievance. </w:t>
      </w:r>
    </w:p>
    <w:p w14:paraId="5C83C4ED" w14:textId="77777777" w:rsidR="00A51C59" w:rsidRPr="00FC476D" w:rsidRDefault="00FC476D" w:rsidP="00FC476D">
      <w:pPr>
        <w:numPr>
          <w:ilvl w:val="0"/>
          <w:numId w:val="3"/>
        </w:numPr>
        <w:spacing w:after="0" w:line="240" w:lineRule="auto"/>
        <w:ind w:hanging="360"/>
      </w:pPr>
      <w:r w:rsidRPr="00FC476D">
        <w:t xml:space="preserve">The grievance must be submitted in writing by the student and contain: </w:t>
      </w:r>
    </w:p>
    <w:p w14:paraId="462695C2" w14:textId="77777777" w:rsidR="00A51C59" w:rsidRPr="00FC476D" w:rsidRDefault="00FC476D" w:rsidP="00FC476D">
      <w:pPr>
        <w:numPr>
          <w:ilvl w:val="1"/>
          <w:numId w:val="3"/>
        </w:numPr>
        <w:spacing w:after="0" w:line="240" w:lineRule="auto"/>
        <w:ind w:hanging="360"/>
      </w:pPr>
      <w:r w:rsidRPr="00FC476D">
        <w:t xml:space="preserve">Name and address of the person(s) filing it </w:t>
      </w:r>
    </w:p>
    <w:p w14:paraId="514C0F43" w14:textId="77777777" w:rsidR="00A51C59" w:rsidRPr="00FC476D" w:rsidRDefault="00FC476D" w:rsidP="00FC476D">
      <w:pPr>
        <w:numPr>
          <w:ilvl w:val="1"/>
          <w:numId w:val="3"/>
        </w:numPr>
        <w:spacing w:after="0" w:line="240" w:lineRule="auto"/>
        <w:ind w:hanging="360"/>
      </w:pPr>
      <w:r w:rsidRPr="00FC476D">
        <w:t xml:space="preserve">Brief description of  the alleged violation of the regulations </w:t>
      </w:r>
    </w:p>
    <w:p w14:paraId="6DF26ABC" w14:textId="77777777" w:rsidR="00A51C59" w:rsidRPr="00FC476D" w:rsidRDefault="00FC476D" w:rsidP="00FC476D">
      <w:pPr>
        <w:numPr>
          <w:ilvl w:val="1"/>
          <w:numId w:val="3"/>
        </w:numPr>
        <w:spacing w:after="0" w:line="240" w:lineRule="auto"/>
        <w:ind w:hanging="360"/>
      </w:pPr>
      <w:r w:rsidRPr="00FC476D">
        <w:t xml:space="preserve">Any supporting documentation for the grievance </w:t>
      </w:r>
    </w:p>
    <w:p w14:paraId="07F58FA2" w14:textId="77777777" w:rsidR="00A51C59" w:rsidRPr="00FC476D" w:rsidRDefault="00FC476D" w:rsidP="00FC476D">
      <w:pPr>
        <w:numPr>
          <w:ilvl w:val="1"/>
          <w:numId w:val="3"/>
        </w:numPr>
        <w:spacing w:after="0" w:line="240" w:lineRule="auto"/>
        <w:ind w:hanging="360"/>
      </w:pPr>
      <w:r w:rsidRPr="00FC476D">
        <w:t xml:space="preserve">Resolution sought by the student  </w:t>
      </w:r>
    </w:p>
    <w:p w14:paraId="7293EB87" w14:textId="77777777" w:rsidR="00A51C59" w:rsidRPr="00FC476D" w:rsidRDefault="00FC476D" w:rsidP="00FC476D">
      <w:pPr>
        <w:numPr>
          <w:ilvl w:val="1"/>
          <w:numId w:val="3"/>
        </w:numPr>
        <w:spacing w:after="0" w:line="240" w:lineRule="auto"/>
        <w:ind w:hanging="360"/>
      </w:pPr>
      <w:r w:rsidRPr="00FC476D">
        <w:t xml:space="preserve">A release of information form, signed by the student, allowing the </w:t>
      </w:r>
      <w:r w:rsidR="00FD79EA">
        <w:t>Accessibility</w:t>
      </w:r>
      <w:r w:rsidRPr="00FC476D">
        <w:t xml:space="preserve"> Resource Center to release records to all involved parties. </w:t>
      </w:r>
    </w:p>
    <w:p w14:paraId="2FBF844B" w14:textId="77777777" w:rsidR="00A51C59" w:rsidRPr="00FC476D" w:rsidRDefault="00FC476D">
      <w:pPr>
        <w:spacing w:after="0" w:line="259" w:lineRule="auto"/>
        <w:ind w:left="1352" w:firstLine="0"/>
      </w:pPr>
      <w:r w:rsidRPr="00FC476D">
        <w:t xml:space="preserve"> </w:t>
      </w:r>
    </w:p>
    <w:p w14:paraId="6142FA99" w14:textId="26D13540" w:rsidR="00A51C59" w:rsidRPr="00FC476D" w:rsidRDefault="00FC476D">
      <w:pPr>
        <w:numPr>
          <w:ilvl w:val="0"/>
          <w:numId w:val="3"/>
        </w:numPr>
        <w:spacing w:after="265"/>
        <w:ind w:hanging="360"/>
      </w:pPr>
      <w:r w:rsidRPr="00FC476D">
        <w:t xml:space="preserve">The </w:t>
      </w:r>
      <w:r w:rsidR="004D4D41">
        <w:t>Assistant</w:t>
      </w:r>
      <w:r w:rsidR="00C85294">
        <w:t xml:space="preserve"> Director of Athletics</w:t>
      </w:r>
      <w:r w:rsidR="00292F4D">
        <w:t>-Internal Operations</w:t>
      </w:r>
      <w:r w:rsidR="00C85294">
        <w:t xml:space="preserve"> </w:t>
      </w:r>
      <w:r w:rsidRPr="00FC476D">
        <w:t xml:space="preserve">shall assess the formal complaint and review all information necessary to render a written determination. If requested, the student shall supply any additional information and/or documentation as requested by the </w:t>
      </w:r>
      <w:r w:rsidR="00DE4D33">
        <w:rPr>
          <w:color w:val="000000" w:themeColor="text1"/>
        </w:rPr>
        <w:t>assistant director</w:t>
      </w:r>
      <w:r w:rsidR="007F7E19">
        <w:rPr>
          <w:color w:val="000000" w:themeColor="text1"/>
        </w:rPr>
        <w:t xml:space="preserve"> of Athletics</w:t>
      </w:r>
      <w:r w:rsidRPr="00FC476D">
        <w:t xml:space="preserve"> Within fifteen (15) business days of receipt of the grievance, the </w:t>
      </w:r>
      <w:r w:rsidR="00DE4D33">
        <w:t>assistant director</w:t>
      </w:r>
      <w:r w:rsidRPr="00FC476D">
        <w:t xml:space="preserve"> will issue a written letter of determination of the student’s grievance, which will be forwarded to all parties involved.  </w:t>
      </w:r>
    </w:p>
    <w:p w14:paraId="6194B91D" w14:textId="317A3DCD" w:rsidR="00A51C59" w:rsidRPr="00FC476D" w:rsidRDefault="00FC476D">
      <w:pPr>
        <w:numPr>
          <w:ilvl w:val="0"/>
          <w:numId w:val="3"/>
        </w:numPr>
        <w:spacing w:after="268"/>
        <w:ind w:hanging="360"/>
      </w:pPr>
      <w:r w:rsidRPr="00FC476D">
        <w:t xml:space="preserve">If the response by the </w:t>
      </w:r>
      <w:r w:rsidR="00DE4D33">
        <w:t xml:space="preserve">Assistant </w:t>
      </w:r>
      <w:r w:rsidR="00C85294">
        <w:t>Director of Athletics</w:t>
      </w:r>
      <w:r w:rsidRPr="00FC476D">
        <w:t xml:space="preserve"> does not satisfactorily resolve the issue, the student may appeal the decision within fifteen (15) business days after receipt of the response. A written appeal must be submitted to the Director of Athletics and shall contain information outlined in #3 above, as well as the </w:t>
      </w:r>
      <w:r w:rsidR="00C85294">
        <w:t>Ass</w:t>
      </w:r>
      <w:r w:rsidR="00FD7A54">
        <w:t>istant</w:t>
      </w:r>
      <w:r w:rsidR="00C85294">
        <w:t xml:space="preserve"> Director of Athletics’</w:t>
      </w:r>
      <w:r w:rsidRPr="00FC476D">
        <w:t xml:space="preserve"> letter of determination. </w:t>
      </w:r>
    </w:p>
    <w:p w14:paraId="218E7F34" w14:textId="478DEC4B" w:rsidR="00A51C59" w:rsidRPr="00FC476D" w:rsidRDefault="00FC476D">
      <w:pPr>
        <w:numPr>
          <w:ilvl w:val="0"/>
          <w:numId w:val="3"/>
        </w:numPr>
        <w:spacing w:after="265"/>
        <w:ind w:hanging="360"/>
      </w:pPr>
      <w:r w:rsidRPr="00FC476D">
        <w:t xml:space="preserve">The Director of Athletics shall assess the formal appeal and review all information necessary to render a written determination. If requested, the student shall supply any additional information and/or documentation as requested by the Director of Athletics. Within fifteen (15) business days of receipt of the </w:t>
      </w:r>
      <w:r w:rsidR="000E46E3">
        <w:t>second-level</w:t>
      </w:r>
      <w:r w:rsidRPr="00FC476D">
        <w:t xml:space="preserve"> grievance, the Director of Athletics will issue a written letter of determination of the student’s grievance, which will be forwarded to all parties involved.  </w:t>
      </w:r>
    </w:p>
    <w:p w14:paraId="72B2B66B" w14:textId="77777777" w:rsidR="00A51C59" w:rsidRPr="00FC476D" w:rsidRDefault="00FC476D">
      <w:pPr>
        <w:numPr>
          <w:ilvl w:val="0"/>
          <w:numId w:val="3"/>
        </w:numPr>
        <w:spacing w:after="267"/>
        <w:ind w:hanging="360"/>
      </w:pPr>
      <w:r w:rsidRPr="00FC476D">
        <w:lastRenderedPageBreak/>
        <w:t xml:space="preserve">If the response by the Director of Athletics does not satisfactorily resolve the issue, the student may appeal the decision to the Office for Civil Rights (OCR). </w:t>
      </w:r>
    </w:p>
    <w:p w14:paraId="4D0D207B" w14:textId="77777777" w:rsidR="00A51C59" w:rsidRPr="00FC476D" w:rsidRDefault="00FC476D">
      <w:pPr>
        <w:spacing w:after="31" w:line="249" w:lineRule="auto"/>
        <w:ind w:left="-5" w:hanging="10"/>
        <w:rPr>
          <w:b/>
        </w:rPr>
      </w:pPr>
      <w:r w:rsidRPr="00FC476D">
        <w:rPr>
          <w:b/>
        </w:rPr>
        <w:t xml:space="preserve">The </w:t>
      </w:r>
      <w:r w:rsidR="00FD79EA">
        <w:rPr>
          <w:b/>
        </w:rPr>
        <w:t>Accessibility</w:t>
      </w:r>
      <w:r w:rsidRPr="00FC476D">
        <w:rPr>
          <w:b/>
        </w:rPr>
        <w:t xml:space="preserve"> Resource Center will maintain record of all grievances, which will remain confidential and be maintained separately from the student’s </w:t>
      </w:r>
      <w:r w:rsidR="001A31F2">
        <w:rPr>
          <w:b/>
        </w:rPr>
        <w:t>Accessibility</w:t>
      </w:r>
      <w:r w:rsidRPr="00FC476D">
        <w:rPr>
          <w:b/>
        </w:rPr>
        <w:t xml:space="preserve"> Resource Center file.  </w:t>
      </w:r>
    </w:p>
    <w:p w14:paraId="0BA3E109" w14:textId="77777777" w:rsidR="00FC476D" w:rsidRPr="00FC476D" w:rsidRDefault="00FC476D">
      <w:pPr>
        <w:spacing w:after="31" w:line="249" w:lineRule="auto"/>
        <w:ind w:left="-5" w:hanging="10"/>
      </w:pPr>
    </w:p>
    <w:p w14:paraId="28FCBB49" w14:textId="77777777" w:rsidR="00A51C59" w:rsidRPr="00FC476D" w:rsidRDefault="00FC476D" w:rsidP="00FC476D">
      <w:pPr>
        <w:spacing w:after="0" w:line="249" w:lineRule="auto"/>
        <w:ind w:left="-5" w:hanging="10"/>
        <w:jc w:val="center"/>
      </w:pPr>
      <w:r w:rsidRPr="00FC476D">
        <w:rPr>
          <w:b/>
        </w:rPr>
        <w:t>Contact Information</w:t>
      </w:r>
    </w:p>
    <w:tbl>
      <w:tblPr>
        <w:tblStyle w:val="TableGrid"/>
        <w:tblW w:w="11018" w:type="dxa"/>
        <w:tblInd w:w="5" w:type="dxa"/>
        <w:tblCellMar>
          <w:top w:w="7" w:type="dxa"/>
          <w:left w:w="108" w:type="dxa"/>
          <w:right w:w="115" w:type="dxa"/>
        </w:tblCellMar>
        <w:tblLook w:val="04A0" w:firstRow="1" w:lastRow="0" w:firstColumn="1" w:lastColumn="0" w:noHBand="0" w:noVBand="1"/>
      </w:tblPr>
      <w:tblGrid>
        <w:gridCol w:w="5043"/>
        <w:gridCol w:w="5975"/>
      </w:tblGrid>
      <w:tr w:rsidR="00A51C59" w:rsidRPr="00FC476D" w14:paraId="4BFE956B" w14:textId="77777777" w:rsidTr="0E4E6933">
        <w:trPr>
          <w:trHeight w:val="771"/>
        </w:trPr>
        <w:tc>
          <w:tcPr>
            <w:tcW w:w="11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9AF06" w14:textId="77777777" w:rsidR="00A51C59" w:rsidRPr="00FC476D" w:rsidRDefault="00FC476D">
            <w:pPr>
              <w:spacing w:after="0" w:line="259" w:lineRule="auto"/>
              <w:ind w:left="5" w:firstLine="0"/>
              <w:jc w:val="center"/>
            </w:pPr>
            <w:r w:rsidRPr="00FC476D">
              <w:rPr>
                <w:b/>
                <w:sz w:val="22"/>
              </w:rPr>
              <w:t xml:space="preserve">THIEL COLLEGE </w:t>
            </w:r>
          </w:p>
          <w:p w14:paraId="42AC21F1" w14:textId="77777777" w:rsidR="00A51C59" w:rsidRPr="00FC476D" w:rsidRDefault="00FC476D">
            <w:pPr>
              <w:spacing w:after="0" w:line="259" w:lineRule="auto"/>
              <w:ind w:left="5" w:firstLine="0"/>
              <w:jc w:val="center"/>
            </w:pPr>
            <w:r w:rsidRPr="00FC476D">
              <w:rPr>
                <w:b/>
                <w:sz w:val="22"/>
              </w:rPr>
              <w:t xml:space="preserve">75 COLLEGE AVENUE </w:t>
            </w:r>
          </w:p>
          <w:p w14:paraId="609EED33" w14:textId="77777777" w:rsidR="00A51C59" w:rsidRPr="00FC476D" w:rsidRDefault="00FC476D">
            <w:pPr>
              <w:spacing w:after="0" w:line="259" w:lineRule="auto"/>
              <w:ind w:left="7" w:firstLine="0"/>
              <w:jc w:val="center"/>
            </w:pPr>
            <w:r w:rsidRPr="00FC476D">
              <w:rPr>
                <w:b/>
                <w:sz w:val="22"/>
              </w:rPr>
              <w:t>GREENVILLE, PA 16125</w:t>
            </w:r>
            <w:r w:rsidRPr="00FC476D">
              <w:rPr>
                <w:sz w:val="22"/>
              </w:rPr>
              <w:t xml:space="preserve"> </w:t>
            </w:r>
          </w:p>
        </w:tc>
      </w:tr>
      <w:tr w:rsidR="00A51C59" w:rsidRPr="00FC476D" w14:paraId="1DF580AC" w14:textId="77777777" w:rsidTr="0E4E6933">
        <w:trPr>
          <w:trHeight w:val="1459"/>
        </w:trPr>
        <w:tc>
          <w:tcPr>
            <w:tcW w:w="5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70630" w14:textId="77777777" w:rsidR="00A51C59" w:rsidRPr="00FC476D" w:rsidRDefault="00FC476D">
            <w:pPr>
              <w:spacing w:after="0" w:line="259" w:lineRule="auto"/>
              <w:ind w:left="0" w:firstLine="0"/>
            </w:pPr>
            <w:r w:rsidRPr="00FC476D">
              <w:rPr>
                <w:sz w:val="22"/>
              </w:rPr>
              <w:t xml:space="preserve">Coordinator of the </w:t>
            </w:r>
            <w:r w:rsidR="001A31F2">
              <w:rPr>
                <w:sz w:val="22"/>
              </w:rPr>
              <w:t>Accessibility</w:t>
            </w:r>
            <w:r w:rsidRPr="00FC476D">
              <w:rPr>
                <w:sz w:val="22"/>
              </w:rPr>
              <w:t xml:space="preserve"> Resource Center </w:t>
            </w:r>
          </w:p>
          <w:p w14:paraId="08750A86" w14:textId="77777777" w:rsidR="00A51C59" w:rsidRPr="00FC476D" w:rsidRDefault="001A31F2">
            <w:pPr>
              <w:spacing w:after="0" w:line="259" w:lineRule="auto"/>
              <w:ind w:left="0" w:firstLine="0"/>
            </w:pPr>
            <w:r>
              <w:rPr>
                <w:sz w:val="22"/>
              </w:rPr>
              <w:t>Erin Bain, MEd</w:t>
            </w:r>
          </w:p>
          <w:p w14:paraId="0D217B2B" w14:textId="77777777" w:rsidR="00A51C59" w:rsidRPr="00FC476D" w:rsidRDefault="00FC476D">
            <w:pPr>
              <w:spacing w:after="0" w:line="259" w:lineRule="auto"/>
              <w:ind w:left="0" w:firstLine="0"/>
            </w:pPr>
            <w:r w:rsidRPr="00FC476D">
              <w:rPr>
                <w:sz w:val="22"/>
              </w:rPr>
              <w:t xml:space="preserve">Langenheim Library, Room 5 </w:t>
            </w:r>
          </w:p>
          <w:p w14:paraId="587EE059" w14:textId="77777777" w:rsidR="00A51C59" w:rsidRDefault="00FC476D">
            <w:pPr>
              <w:spacing w:after="0" w:line="259" w:lineRule="auto"/>
              <w:ind w:left="0" w:firstLine="0"/>
              <w:rPr>
                <w:sz w:val="22"/>
              </w:rPr>
            </w:pPr>
            <w:r w:rsidRPr="00FC476D">
              <w:rPr>
                <w:sz w:val="22"/>
              </w:rPr>
              <w:t>(724) 589-</w:t>
            </w:r>
            <w:r w:rsidR="001A31F2">
              <w:rPr>
                <w:sz w:val="22"/>
              </w:rPr>
              <w:t>2371</w:t>
            </w:r>
          </w:p>
          <w:p w14:paraId="16718F9D" w14:textId="77777777" w:rsidR="001A31F2" w:rsidRDefault="00B852AF">
            <w:pPr>
              <w:spacing w:after="0" w:line="259" w:lineRule="auto"/>
              <w:ind w:left="0" w:firstLine="0"/>
            </w:pPr>
            <w:hyperlink r:id="rId6" w:history="1">
              <w:r w:rsidR="001A31F2" w:rsidRPr="006E5D21">
                <w:rPr>
                  <w:rStyle w:val="Hyperlink"/>
                </w:rPr>
                <w:t>EBain@thiel.edu</w:t>
              </w:r>
            </w:hyperlink>
          </w:p>
          <w:p w14:paraId="1D9F2A97" w14:textId="77777777" w:rsidR="00A51C59" w:rsidRPr="00FC476D" w:rsidRDefault="00720781">
            <w:pPr>
              <w:spacing w:after="0" w:line="259" w:lineRule="auto"/>
              <w:ind w:left="0" w:firstLine="0"/>
            </w:pPr>
            <w:r>
              <w:rPr>
                <w:color w:val="0000FF"/>
                <w:sz w:val="22"/>
                <w:u w:val="single" w:color="0000FF"/>
              </w:rPr>
              <w:t>accessibility</w:t>
            </w:r>
            <w:r w:rsidR="00FC476D" w:rsidRPr="00FC476D">
              <w:rPr>
                <w:color w:val="0000FF"/>
                <w:sz w:val="22"/>
                <w:u w:val="single" w:color="0000FF"/>
              </w:rPr>
              <w:t>services@thiel.edu</w:t>
            </w:r>
            <w:r w:rsidR="00FC476D" w:rsidRPr="00FC476D">
              <w:rPr>
                <w:sz w:val="22"/>
              </w:rPr>
              <w:t xml:space="preserve"> </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23841" w14:textId="77777777" w:rsidR="001F1CBB" w:rsidRDefault="00AC117B">
            <w:pPr>
              <w:spacing w:after="2" w:line="236" w:lineRule="auto"/>
              <w:ind w:left="0" w:right="2307" w:firstLine="0"/>
              <w:rPr>
                <w:iCs/>
                <w:color w:val="1F1F1F"/>
                <w:sz w:val="22"/>
                <w:shd w:val="clear" w:color="auto" w:fill="FFFFFF"/>
              </w:rPr>
            </w:pPr>
            <w:r w:rsidRPr="00AC117B">
              <w:rPr>
                <w:iCs/>
                <w:color w:val="1F1F1F"/>
                <w:sz w:val="22"/>
                <w:shd w:val="clear" w:color="auto" w:fill="FFFFFF"/>
              </w:rPr>
              <w:t xml:space="preserve">Associate Dean for Academic </w:t>
            </w:r>
            <w:r w:rsidR="001F1CBB">
              <w:rPr>
                <w:iCs/>
                <w:color w:val="1F1F1F"/>
                <w:sz w:val="22"/>
                <w:shd w:val="clear" w:color="auto" w:fill="FFFFFF"/>
              </w:rPr>
              <w:t>Success</w:t>
            </w:r>
          </w:p>
          <w:p w14:paraId="536BDDFE" w14:textId="6135ED90" w:rsidR="00AC117B" w:rsidRPr="00AC117B" w:rsidRDefault="001F1CBB">
            <w:pPr>
              <w:spacing w:after="2" w:line="236" w:lineRule="auto"/>
              <w:ind w:left="0" w:right="2307" w:firstLine="0"/>
              <w:rPr>
                <w:sz w:val="22"/>
              </w:rPr>
            </w:pPr>
            <w:r>
              <w:rPr>
                <w:iCs/>
                <w:color w:val="1F1F1F"/>
                <w:sz w:val="22"/>
                <w:shd w:val="clear" w:color="auto" w:fill="FFFFFF"/>
              </w:rPr>
              <w:t xml:space="preserve">Jared Hanneman </w:t>
            </w:r>
            <w:r w:rsidR="00AC117B">
              <w:rPr>
                <w:sz w:val="22"/>
              </w:rPr>
              <w:t>Ph.D.</w:t>
            </w:r>
          </w:p>
          <w:p w14:paraId="6C303F66" w14:textId="77777777" w:rsidR="00FC476D" w:rsidRPr="00FC476D" w:rsidRDefault="00FC476D">
            <w:pPr>
              <w:spacing w:after="2" w:line="236" w:lineRule="auto"/>
              <w:ind w:left="0" w:right="3767" w:firstLine="0"/>
              <w:rPr>
                <w:sz w:val="22"/>
              </w:rPr>
            </w:pPr>
            <w:r w:rsidRPr="00FC476D">
              <w:rPr>
                <w:sz w:val="22"/>
              </w:rPr>
              <w:t>Roth Hall</w:t>
            </w:r>
          </w:p>
          <w:p w14:paraId="11FD1C00" w14:textId="258C79A3" w:rsidR="00A51C59" w:rsidRPr="00FC476D" w:rsidRDefault="00584C6F">
            <w:pPr>
              <w:spacing w:after="2" w:line="236" w:lineRule="auto"/>
              <w:ind w:left="0" w:right="3767" w:firstLine="0"/>
            </w:pPr>
            <w:r>
              <w:rPr>
                <w:sz w:val="22"/>
              </w:rPr>
              <w:t>(724) 589-</w:t>
            </w:r>
            <w:r w:rsidR="00AC117B">
              <w:rPr>
                <w:sz w:val="22"/>
              </w:rPr>
              <w:t>2</w:t>
            </w:r>
            <w:r w:rsidR="001F1CBB">
              <w:rPr>
                <w:sz w:val="22"/>
              </w:rPr>
              <w:t>225</w:t>
            </w:r>
          </w:p>
          <w:p w14:paraId="3627EDDD" w14:textId="5C6FF678" w:rsidR="00A51C59" w:rsidRPr="00FC476D" w:rsidRDefault="001F1CBB">
            <w:pPr>
              <w:spacing w:after="0" w:line="259" w:lineRule="auto"/>
              <w:ind w:left="0" w:firstLine="0"/>
            </w:pPr>
            <w:r>
              <w:rPr>
                <w:color w:val="0000FF"/>
                <w:sz w:val="22"/>
                <w:u w:val="single" w:color="0000FF"/>
              </w:rPr>
              <w:t>jhanneman</w:t>
            </w:r>
            <w:r w:rsidR="00FC476D" w:rsidRPr="00FC476D">
              <w:rPr>
                <w:color w:val="0000FF"/>
                <w:sz w:val="22"/>
                <w:u w:val="single" w:color="0000FF"/>
              </w:rPr>
              <w:t>@thiel.edu</w:t>
            </w:r>
            <w:r w:rsidR="00FC476D" w:rsidRPr="00FC476D">
              <w:rPr>
                <w:color w:val="0000FF"/>
                <w:sz w:val="22"/>
              </w:rPr>
              <w:t xml:space="preserve"> </w:t>
            </w:r>
          </w:p>
          <w:p w14:paraId="34DD042A" w14:textId="77777777" w:rsidR="00A51C59" w:rsidRPr="00FC476D" w:rsidRDefault="00FC476D">
            <w:pPr>
              <w:spacing w:after="0" w:line="259" w:lineRule="auto"/>
              <w:ind w:left="0" w:firstLine="0"/>
            </w:pPr>
            <w:r w:rsidRPr="00FC476D">
              <w:rPr>
                <w:sz w:val="22"/>
              </w:rPr>
              <w:t xml:space="preserve"> </w:t>
            </w:r>
          </w:p>
        </w:tc>
      </w:tr>
      <w:tr w:rsidR="00A51C59" w:rsidRPr="00FC476D" w14:paraId="02E7C752" w14:textId="77777777" w:rsidTr="0E4E6933">
        <w:trPr>
          <w:trHeight w:val="1529"/>
        </w:trPr>
        <w:tc>
          <w:tcPr>
            <w:tcW w:w="5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67DB9" w14:textId="77777777" w:rsidR="00791FEB" w:rsidRPr="00791FEB" w:rsidRDefault="00791FEB">
            <w:pPr>
              <w:spacing w:after="0" w:line="259" w:lineRule="auto"/>
              <w:ind w:left="0" w:firstLine="0"/>
              <w:rPr>
                <w:color w:val="151F49"/>
                <w:sz w:val="22"/>
              </w:rPr>
            </w:pPr>
            <w:r w:rsidRPr="00791FEB">
              <w:rPr>
                <w:color w:val="151F49"/>
                <w:sz w:val="22"/>
              </w:rPr>
              <w:t>Assistant Director of Residence Life</w:t>
            </w:r>
          </w:p>
          <w:p w14:paraId="76AD5E25" w14:textId="0B4D9554" w:rsidR="00A51C59" w:rsidRPr="00FC476D" w:rsidRDefault="00791FEB">
            <w:pPr>
              <w:spacing w:after="0" w:line="259" w:lineRule="auto"/>
              <w:ind w:left="0" w:firstLine="0"/>
            </w:pPr>
            <w:r>
              <w:rPr>
                <w:sz w:val="22"/>
              </w:rPr>
              <w:t>Michaela Rust</w:t>
            </w:r>
          </w:p>
          <w:p w14:paraId="74019F0F" w14:textId="77777777" w:rsidR="00A51C59" w:rsidRPr="00FC476D" w:rsidRDefault="00FC476D">
            <w:pPr>
              <w:spacing w:after="0" w:line="259" w:lineRule="auto"/>
              <w:ind w:left="0" w:firstLine="0"/>
            </w:pPr>
            <w:r w:rsidRPr="00FC476D">
              <w:rPr>
                <w:sz w:val="22"/>
              </w:rPr>
              <w:t xml:space="preserve">HMSC </w:t>
            </w:r>
          </w:p>
          <w:p w14:paraId="7D3FF8C2" w14:textId="754A99BB" w:rsidR="00FC476D" w:rsidRPr="00FC476D" w:rsidRDefault="00584C6F">
            <w:pPr>
              <w:spacing w:after="0" w:line="259" w:lineRule="auto"/>
              <w:ind w:left="0" w:right="2123" w:firstLine="0"/>
              <w:rPr>
                <w:sz w:val="22"/>
              </w:rPr>
            </w:pPr>
            <w:r>
              <w:rPr>
                <w:sz w:val="22"/>
              </w:rPr>
              <w:t>(724) 589-</w:t>
            </w:r>
            <w:r w:rsidR="00791FEB">
              <w:rPr>
                <w:sz w:val="22"/>
              </w:rPr>
              <w:t>2353</w:t>
            </w:r>
          </w:p>
          <w:p w14:paraId="1A37237D" w14:textId="19D5301E" w:rsidR="00A51C59" w:rsidRPr="00FC476D" w:rsidRDefault="00791FEB">
            <w:pPr>
              <w:spacing w:after="0" w:line="259" w:lineRule="auto"/>
              <w:ind w:left="0" w:right="2123" w:firstLine="0"/>
            </w:pPr>
            <w:r>
              <w:rPr>
                <w:color w:val="0000FF"/>
                <w:sz w:val="22"/>
                <w:u w:val="single" w:color="0000FF"/>
              </w:rPr>
              <w:t>mrust</w:t>
            </w:r>
            <w:r w:rsidR="00FC476D" w:rsidRPr="00FC476D">
              <w:rPr>
                <w:color w:val="0000FF"/>
                <w:sz w:val="22"/>
                <w:u w:val="single" w:color="0000FF"/>
              </w:rPr>
              <w:t>@thiel.edu</w:t>
            </w:r>
            <w:r w:rsidR="00FC476D" w:rsidRPr="00FC476D">
              <w:rPr>
                <w:sz w:val="22"/>
              </w:rPr>
              <w:t xml:space="preserve"> </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9335F" w14:textId="77777777" w:rsidR="00A73C67" w:rsidRDefault="00FC476D">
            <w:pPr>
              <w:spacing w:after="0" w:line="236" w:lineRule="auto"/>
              <w:ind w:left="0" w:firstLine="0"/>
              <w:rPr>
                <w:sz w:val="22"/>
              </w:rPr>
            </w:pPr>
            <w:r w:rsidRPr="00FC476D">
              <w:rPr>
                <w:sz w:val="22"/>
              </w:rPr>
              <w:t xml:space="preserve">Vice President of Academic Affairs, Dean of the College </w:t>
            </w:r>
          </w:p>
          <w:p w14:paraId="0914AFDD" w14:textId="55986CBB" w:rsidR="00A51C59" w:rsidRPr="00FC476D" w:rsidRDefault="00AE3A46">
            <w:pPr>
              <w:spacing w:after="0" w:line="236" w:lineRule="auto"/>
              <w:ind w:left="0" w:firstLine="0"/>
            </w:pPr>
            <w:r>
              <w:rPr>
                <w:sz w:val="22"/>
              </w:rPr>
              <w:t>Sheila Nowinski</w:t>
            </w:r>
            <w:r w:rsidR="00FC476D" w:rsidRPr="00FC476D">
              <w:rPr>
                <w:sz w:val="22"/>
              </w:rPr>
              <w:t xml:space="preserve">, Ph.D. </w:t>
            </w:r>
          </w:p>
          <w:p w14:paraId="79AB576C" w14:textId="77777777" w:rsidR="00FC476D" w:rsidRPr="00FC476D" w:rsidRDefault="00FC476D">
            <w:pPr>
              <w:spacing w:after="1" w:line="238" w:lineRule="auto"/>
              <w:ind w:left="0" w:right="3242" w:firstLine="0"/>
              <w:rPr>
                <w:sz w:val="22"/>
              </w:rPr>
            </w:pPr>
            <w:r w:rsidRPr="00FC476D">
              <w:rPr>
                <w:sz w:val="22"/>
              </w:rPr>
              <w:t xml:space="preserve">Roth Hall </w:t>
            </w:r>
          </w:p>
          <w:p w14:paraId="3D45B588" w14:textId="6CE1533A" w:rsidR="00A51C59" w:rsidRPr="00FC476D" w:rsidRDefault="00584C6F">
            <w:pPr>
              <w:spacing w:after="1" w:line="238" w:lineRule="auto"/>
              <w:ind w:left="0" w:right="3242" w:firstLine="0"/>
            </w:pPr>
            <w:r>
              <w:rPr>
                <w:sz w:val="22"/>
              </w:rPr>
              <w:t>(724)- 589-</w:t>
            </w:r>
            <w:r w:rsidR="00720781">
              <w:rPr>
                <w:sz w:val="22"/>
              </w:rPr>
              <w:t>2031</w:t>
            </w:r>
            <w:r w:rsidR="00FC476D" w:rsidRPr="00FC476D">
              <w:rPr>
                <w:sz w:val="22"/>
              </w:rPr>
              <w:t xml:space="preserve"> </w:t>
            </w:r>
            <w:r w:rsidR="00797FE4">
              <w:rPr>
                <w:color w:val="0000FF"/>
                <w:sz w:val="22"/>
                <w:u w:val="single" w:color="0000FF"/>
              </w:rPr>
              <w:t>snowinski</w:t>
            </w:r>
            <w:r w:rsidR="00720781" w:rsidRPr="00FC476D">
              <w:rPr>
                <w:color w:val="0000FF"/>
                <w:sz w:val="22"/>
                <w:u w:val="single" w:color="0000FF"/>
              </w:rPr>
              <w:t>@thiel.edu</w:t>
            </w:r>
          </w:p>
          <w:p w14:paraId="36520071" w14:textId="77777777" w:rsidR="00A51C59" w:rsidRPr="00FC476D" w:rsidRDefault="00FC476D">
            <w:pPr>
              <w:spacing w:after="0" w:line="259" w:lineRule="auto"/>
              <w:ind w:left="0" w:firstLine="0"/>
            </w:pPr>
            <w:r w:rsidRPr="00FC476D">
              <w:rPr>
                <w:sz w:val="22"/>
              </w:rPr>
              <w:t xml:space="preserve"> </w:t>
            </w:r>
          </w:p>
        </w:tc>
      </w:tr>
      <w:tr w:rsidR="00A51C59" w:rsidRPr="00FC476D" w14:paraId="730127C3" w14:textId="77777777" w:rsidTr="0E4E6933">
        <w:trPr>
          <w:trHeight w:val="1529"/>
        </w:trPr>
        <w:tc>
          <w:tcPr>
            <w:tcW w:w="5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64738" w14:textId="77777777" w:rsidR="00A51C59" w:rsidRPr="00B46D68" w:rsidRDefault="00B46D68">
            <w:pPr>
              <w:spacing w:after="0" w:line="259" w:lineRule="auto"/>
              <w:ind w:left="0" w:firstLine="0"/>
              <w:rPr>
                <w:sz w:val="22"/>
              </w:rPr>
            </w:pPr>
            <w:r w:rsidRPr="00B46D68">
              <w:rPr>
                <w:iCs/>
                <w:color w:val="1F1F1F"/>
                <w:sz w:val="22"/>
                <w:shd w:val="clear" w:color="auto" w:fill="FFFFFF"/>
              </w:rPr>
              <w:t>Assistant Dean for Student Engagement</w:t>
            </w:r>
          </w:p>
          <w:p w14:paraId="0776EC31" w14:textId="77777777" w:rsidR="00A51C59" w:rsidRPr="00FC476D" w:rsidRDefault="00FC476D">
            <w:pPr>
              <w:spacing w:after="0" w:line="259" w:lineRule="auto"/>
              <w:ind w:left="0" w:firstLine="0"/>
            </w:pPr>
            <w:r w:rsidRPr="00FC476D">
              <w:rPr>
                <w:sz w:val="22"/>
              </w:rPr>
              <w:t xml:space="preserve">Than Oo </w:t>
            </w:r>
          </w:p>
          <w:p w14:paraId="784FCACC" w14:textId="77777777" w:rsidR="00A51C59" w:rsidRPr="00FC476D" w:rsidRDefault="00FC476D">
            <w:pPr>
              <w:spacing w:after="0" w:line="259" w:lineRule="auto"/>
              <w:ind w:left="0" w:firstLine="0"/>
            </w:pPr>
            <w:r w:rsidRPr="00FC476D">
              <w:rPr>
                <w:sz w:val="22"/>
              </w:rPr>
              <w:t xml:space="preserve">HMSC </w:t>
            </w:r>
          </w:p>
          <w:p w14:paraId="2823DA63" w14:textId="77777777" w:rsidR="00A51C59" w:rsidRPr="00FC476D" w:rsidRDefault="00FC476D">
            <w:pPr>
              <w:spacing w:after="0" w:line="259" w:lineRule="auto"/>
              <w:ind w:left="0" w:firstLine="0"/>
            </w:pPr>
            <w:r w:rsidRPr="00FC476D">
              <w:rPr>
                <w:sz w:val="22"/>
              </w:rPr>
              <w:t xml:space="preserve">(724) 589-2192 </w:t>
            </w:r>
          </w:p>
          <w:p w14:paraId="027DDF8F" w14:textId="77777777" w:rsidR="00A51C59" w:rsidRPr="00FC476D" w:rsidRDefault="00FC476D">
            <w:pPr>
              <w:spacing w:after="0" w:line="259" w:lineRule="auto"/>
              <w:ind w:left="0" w:firstLine="0"/>
            </w:pPr>
            <w:r w:rsidRPr="00FC476D">
              <w:rPr>
                <w:color w:val="0000FF"/>
                <w:sz w:val="22"/>
                <w:u w:val="single" w:color="0000FF"/>
              </w:rPr>
              <w:t>too@thiel.edu</w:t>
            </w:r>
            <w:r w:rsidRPr="00FC476D">
              <w:rPr>
                <w:sz w:val="22"/>
              </w:rPr>
              <w:t xml:space="preserve"> </w:t>
            </w:r>
          </w:p>
          <w:p w14:paraId="31F63164" w14:textId="77777777" w:rsidR="00A51C59" w:rsidRPr="00FC476D" w:rsidRDefault="00FC476D">
            <w:pPr>
              <w:spacing w:after="0" w:line="259" w:lineRule="auto"/>
              <w:ind w:left="0" w:firstLine="0"/>
            </w:pPr>
            <w:r w:rsidRPr="00FC476D">
              <w:rPr>
                <w:sz w:val="22"/>
              </w:rPr>
              <w:t xml:space="preserve"> </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184E6" w14:textId="77777777" w:rsidR="00A51C59" w:rsidRPr="00C85294" w:rsidRDefault="00FC476D">
            <w:pPr>
              <w:spacing w:after="0" w:line="239" w:lineRule="auto"/>
              <w:ind w:left="0" w:firstLine="0"/>
            </w:pPr>
            <w:r w:rsidRPr="00C85294">
              <w:rPr>
                <w:sz w:val="22"/>
              </w:rPr>
              <w:t xml:space="preserve">Director of Residence Life </w:t>
            </w:r>
          </w:p>
          <w:p w14:paraId="1CE4458C" w14:textId="77777777" w:rsidR="00A51C59" w:rsidRPr="00C85294" w:rsidRDefault="00D50666">
            <w:pPr>
              <w:spacing w:after="0" w:line="259" w:lineRule="auto"/>
              <w:ind w:left="0" w:firstLine="0"/>
            </w:pPr>
            <w:r w:rsidRPr="00C85294">
              <w:rPr>
                <w:sz w:val="22"/>
              </w:rPr>
              <w:t>Robert Phillips</w:t>
            </w:r>
          </w:p>
          <w:p w14:paraId="7C4CC51A" w14:textId="77777777" w:rsidR="00A51C59" w:rsidRPr="00C85294" w:rsidRDefault="00FC476D">
            <w:pPr>
              <w:spacing w:after="0" w:line="259" w:lineRule="auto"/>
              <w:ind w:left="0" w:firstLine="0"/>
            </w:pPr>
            <w:r w:rsidRPr="00C85294">
              <w:rPr>
                <w:sz w:val="22"/>
              </w:rPr>
              <w:t xml:space="preserve">HMSC </w:t>
            </w:r>
          </w:p>
          <w:p w14:paraId="28326DF5" w14:textId="77777777" w:rsidR="00FC476D" w:rsidRPr="00C85294" w:rsidRDefault="00FC476D">
            <w:pPr>
              <w:spacing w:after="0" w:line="259" w:lineRule="auto"/>
              <w:ind w:left="0" w:right="2215" w:firstLine="0"/>
              <w:rPr>
                <w:sz w:val="22"/>
              </w:rPr>
            </w:pPr>
            <w:r w:rsidRPr="00C85294">
              <w:rPr>
                <w:sz w:val="22"/>
              </w:rPr>
              <w:t xml:space="preserve">(724) 589-2193 </w:t>
            </w:r>
          </w:p>
          <w:p w14:paraId="31B11F0E" w14:textId="77777777" w:rsidR="00A51C59" w:rsidRPr="00FC476D" w:rsidRDefault="00D50666">
            <w:pPr>
              <w:spacing w:after="0" w:line="259" w:lineRule="auto"/>
              <w:ind w:left="0" w:right="2215" w:firstLine="0"/>
            </w:pPr>
            <w:r w:rsidRPr="00C85294">
              <w:rPr>
                <w:color w:val="0000FF"/>
                <w:sz w:val="22"/>
                <w:u w:val="single" w:color="0000FF"/>
              </w:rPr>
              <w:t>rphillips</w:t>
            </w:r>
            <w:r w:rsidR="00FC476D" w:rsidRPr="00C85294">
              <w:rPr>
                <w:color w:val="0000FF"/>
                <w:sz w:val="22"/>
                <w:u w:val="single" w:color="0000FF"/>
              </w:rPr>
              <w:t>@thiel.edu</w:t>
            </w:r>
            <w:r w:rsidR="00FC476D" w:rsidRPr="00FC476D">
              <w:rPr>
                <w:sz w:val="22"/>
              </w:rPr>
              <w:t xml:space="preserve"> </w:t>
            </w:r>
          </w:p>
        </w:tc>
      </w:tr>
      <w:tr w:rsidR="003F36CD" w:rsidRPr="00FC476D" w14:paraId="786B33BC" w14:textId="77777777" w:rsidTr="0E4E6933">
        <w:trPr>
          <w:trHeight w:val="1526"/>
        </w:trPr>
        <w:tc>
          <w:tcPr>
            <w:tcW w:w="5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E1EFD" w14:textId="1B21B3FA" w:rsidR="1B015411" w:rsidRDefault="1B015411" w:rsidP="0E4E6933">
            <w:pPr>
              <w:spacing w:after="0" w:line="259" w:lineRule="auto"/>
              <w:ind w:left="0"/>
            </w:pPr>
            <w:r w:rsidRPr="0E4E6933">
              <w:rPr>
                <w:sz w:val="22"/>
              </w:rPr>
              <w:t>A</w:t>
            </w:r>
            <w:r w:rsidR="00E8275F">
              <w:rPr>
                <w:sz w:val="22"/>
              </w:rPr>
              <w:t xml:space="preserve">  Devin Weisbarth</w:t>
            </w:r>
            <w:r w:rsidR="002E40DF">
              <w:rPr>
                <w:sz w:val="22"/>
              </w:rPr>
              <w:t>, Assistant Director of Athletics-Internal Operations</w:t>
            </w:r>
          </w:p>
          <w:p w14:paraId="0C639CAF" w14:textId="77777777" w:rsidR="00F04CDC" w:rsidRDefault="00F04CDC" w:rsidP="0E4E6933">
            <w:pPr>
              <w:spacing w:after="0" w:line="259" w:lineRule="auto"/>
              <w:ind w:left="0" w:firstLine="0"/>
              <w:rPr>
                <w:color w:val="262626" w:themeColor="text1" w:themeTint="D9"/>
                <w:sz w:val="22"/>
              </w:rPr>
            </w:pPr>
            <w:r w:rsidRPr="0E4E6933">
              <w:rPr>
                <w:color w:val="262626" w:themeColor="text1" w:themeTint="D9"/>
                <w:sz w:val="22"/>
              </w:rPr>
              <w:t>(724) 589-2241</w:t>
            </w:r>
          </w:p>
          <w:p w14:paraId="0E5F4F37" w14:textId="6F77BF6B" w:rsidR="003F36CD" w:rsidRPr="00C85294" w:rsidRDefault="00F04CDC" w:rsidP="003F36CD">
            <w:pPr>
              <w:spacing w:after="0" w:line="259" w:lineRule="auto"/>
              <w:ind w:left="0" w:firstLine="0"/>
            </w:pPr>
            <w:r>
              <w:rPr>
                <w:sz w:val="22"/>
              </w:rPr>
              <w:t>dweisbarth@thiel.edu</w:t>
            </w:r>
            <w:r w:rsidR="003F36CD" w:rsidRPr="00C85294">
              <w:rPr>
                <w:sz w:val="22"/>
              </w:rPr>
              <w:t xml:space="preserve"> </w:t>
            </w:r>
          </w:p>
          <w:p w14:paraId="1CF7D84E" w14:textId="5A2C6C7F" w:rsidR="003F36CD" w:rsidRPr="00FC476D" w:rsidRDefault="003F36CD" w:rsidP="003F36CD">
            <w:pPr>
              <w:spacing w:after="0" w:line="259" w:lineRule="auto"/>
              <w:ind w:left="0" w:firstLine="0"/>
            </w:pP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D6B7" w14:textId="5BF2288D" w:rsidR="003F36CD" w:rsidRPr="00FC476D" w:rsidRDefault="003F36CD" w:rsidP="003F36CD">
            <w:pPr>
              <w:spacing w:after="2" w:line="236" w:lineRule="auto"/>
              <w:ind w:left="0" w:right="1967" w:firstLine="0"/>
              <w:rPr>
                <w:sz w:val="22"/>
              </w:rPr>
            </w:pPr>
            <w:r w:rsidRPr="00FC476D">
              <w:rPr>
                <w:sz w:val="22"/>
              </w:rPr>
              <w:t xml:space="preserve">Vice </w:t>
            </w:r>
            <w:r w:rsidR="00584C6F">
              <w:rPr>
                <w:sz w:val="22"/>
              </w:rPr>
              <w:t>President for</w:t>
            </w:r>
            <w:r w:rsidRPr="00FC476D">
              <w:rPr>
                <w:sz w:val="22"/>
              </w:rPr>
              <w:t xml:space="preserve"> Student Life</w:t>
            </w:r>
            <w:r w:rsidR="00F04CDC">
              <w:rPr>
                <w:sz w:val="22"/>
              </w:rPr>
              <w:t xml:space="preserve"> and Athletics</w:t>
            </w:r>
          </w:p>
          <w:p w14:paraId="72071507" w14:textId="77777777" w:rsidR="003F36CD" w:rsidRPr="00FC476D" w:rsidRDefault="003F36CD" w:rsidP="003F36CD">
            <w:pPr>
              <w:spacing w:after="2" w:line="236" w:lineRule="auto"/>
              <w:ind w:left="0" w:right="1967" w:firstLine="0"/>
            </w:pPr>
            <w:r w:rsidRPr="00FC476D">
              <w:rPr>
                <w:sz w:val="22"/>
              </w:rPr>
              <w:t>Mike McKinney, Ed.</w:t>
            </w:r>
            <w:r w:rsidR="00B46D68">
              <w:rPr>
                <w:sz w:val="22"/>
              </w:rPr>
              <w:t>D.</w:t>
            </w:r>
          </w:p>
          <w:p w14:paraId="14BE92C6" w14:textId="77777777" w:rsidR="003F36CD" w:rsidRPr="00FC476D" w:rsidRDefault="003F36CD" w:rsidP="003F36CD">
            <w:pPr>
              <w:spacing w:after="0" w:line="259" w:lineRule="auto"/>
              <w:ind w:left="0" w:firstLine="0"/>
            </w:pPr>
            <w:r w:rsidRPr="00FC476D">
              <w:rPr>
                <w:sz w:val="22"/>
              </w:rPr>
              <w:t xml:space="preserve">HMSC </w:t>
            </w:r>
          </w:p>
          <w:p w14:paraId="6E1178B0" w14:textId="77777777" w:rsidR="003F36CD" w:rsidRPr="00FC476D" w:rsidRDefault="003F36CD" w:rsidP="003F36CD">
            <w:pPr>
              <w:spacing w:after="0" w:line="259" w:lineRule="auto"/>
              <w:ind w:left="0" w:firstLine="0"/>
            </w:pPr>
            <w:r w:rsidRPr="00FC476D">
              <w:rPr>
                <w:sz w:val="22"/>
              </w:rPr>
              <w:t xml:space="preserve">(724) 589-2600 </w:t>
            </w:r>
          </w:p>
          <w:p w14:paraId="2F4FF212" w14:textId="77777777" w:rsidR="003F36CD" w:rsidRPr="00FC476D" w:rsidRDefault="003F36CD" w:rsidP="003F36CD">
            <w:pPr>
              <w:spacing w:after="0" w:line="259" w:lineRule="auto"/>
              <w:ind w:left="0" w:firstLine="0"/>
            </w:pPr>
            <w:r w:rsidRPr="00FC476D">
              <w:rPr>
                <w:color w:val="0000FF"/>
                <w:sz w:val="22"/>
                <w:u w:val="single" w:color="0000FF"/>
              </w:rPr>
              <w:t>mmckinney@thiel.edu</w:t>
            </w:r>
            <w:r w:rsidRPr="00FC476D">
              <w:rPr>
                <w:sz w:val="22"/>
              </w:rPr>
              <w:t xml:space="preserve"> </w:t>
            </w:r>
          </w:p>
          <w:p w14:paraId="29067960" w14:textId="77777777" w:rsidR="003F36CD" w:rsidRPr="00FC476D" w:rsidRDefault="003F36CD" w:rsidP="003F36CD">
            <w:pPr>
              <w:spacing w:after="0" w:line="259" w:lineRule="auto"/>
              <w:ind w:left="0" w:firstLine="0"/>
            </w:pPr>
            <w:r w:rsidRPr="00FC476D">
              <w:rPr>
                <w:sz w:val="22"/>
              </w:rPr>
              <w:t xml:space="preserve"> </w:t>
            </w:r>
          </w:p>
        </w:tc>
      </w:tr>
      <w:tr w:rsidR="003F36CD" w:rsidRPr="00FC476D" w14:paraId="2CA5FA11" w14:textId="77777777" w:rsidTr="0E4E6933">
        <w:trPr>
          <w:trHeight w:val="1207"/>
        </w:trPr>
        <w:tc>
          <w:tcPr>
            <w:tcW w:w="5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A7A9" w14:textId="77777777" w:rsidR="003F36CD" w:rsidRPr="00FC476D" w:rsidRDefault="003F36CD" w:rsidP="003F36CD">
            <w:pPr>
              <w:spacing w:after="0" w:line="259" w:lineRule="auto"/>
              <w:ind w:left="0" w:firstLine="0"/>
            </w:pPr>
            <w:r w:rsidRPr="00FC476D">
              <w:rPr>
                <w:sz w:val="22"/>
              </w:rPr>
              <w:t xml:space="preserve">Director of Athletics </w:t>
            </w:r>
          </w:p>
          <w:p w14:paraId="51A8DBAE" w14:textId="7CAE2C0D" w:rsidR="003F36CD" w:rsidRPr="00FC476D" w:rsidRDefault="008C29FC" w:rsidP="003F36CD">
            <w:pPr>
              <w:spacing w:after="0" w:line="259" w:lineRule="auto"/>
              <w:ind w:left="0" w:firstLine="0"/>
            </w:pPr>
            <w:r>
              <w:rPr>
                <w:sz w:val="22"/>
              </w:rPr>
              <w:t>Isaac Collins</w:t>
            </w:r>
          </w:p>
          <w:p w14:paraId="56008185" w14:textId="77777777" w:rsidR="003F36CD" w:rsidRDefault="003F36CD" w:rsidP="003F36CD">
            <w:pPr>
              <w:spacing w:after="2" w:line="236" w:lineRule="auto"/>
              <w:ind w:left="0" w:right="3400" w:firstLine="0"/>
              <w:rPr>
                <w:sz w:val="22"/>
              </w:rPr>
            </w:pPr>
            <w:r w:rsidRPr="00FC476D">
              <w:rPr>
                <w:sz w:val="22"/>
              </w:rPr>
              <w:t>Beeghly Gym</w:t>
            </w:r>
          </w:p>
          <w:p w14:paraId="6C75A6F4" w14:textId="77777777" w:rsidR="001A31F2" w:rsidRPr="001A31F2" w:rsidRDefault="001A31F2" w:rsidP="003F36CD">
            <w:pPr>
              <w:spacing w:after="2" w:line="236" w:lineRule="auto"/>
              <w:ind w:left="0" w:right="3400" w:firstLine="0"/>
              <w:rPr>
                <w:sz w:val="22"/>
              </w:rPr>
            </w:pPr>
            <w:r>
              <w:rPr>
                <w:sz w:val="22"/>
              </w:rPr>
              <w:t>(724)589-2212</w:t>
            </w:r>
          </w:p>
          <w:p w14:paraId="7892BE19" w14:textId="60B08509" w:rsidR="003F36CD" w:rsidRPr="00FC476D" w:rsidRDefault="008C29FC" w:rsidP="003F36CD">
            <w:pPr>
              <w:spacing w:after="0" w:line="259" w:lineRule="auto"/>
              <w:ind w:left="0" w:firstLine="0"/>
            </w:pPr>
            <w:r>
              <w:rPr>
                <w:color w:val="0000FF"/>
                <w:sz w:val="22"/>
                <w:u w:val="single" w:color="0000FF"/>
              </w:rPr>
              <w:t>icollins</w:t>
            </w:r>
            <w:r w:rsidR="003F36CD" w:rsidRPr="00FC476D">
              <w:rPr>
                <w:color w:val="0000FF"/>
                <w:sz w:val="22"/>
                <w:u w:val="single" w:color="0000FF"/>
              </w:rPr>
              <w:t>@thiel.edu</w:t>
            </w:r>
            <w:r w:rsidR="003F36CD" w:rsidRPr="00FC476D">
              <w:rPr>
                <w:color w:val="0000FF"/>
                <w:sz w:val="22"/>
              </w:rPr>
              <w:t xml:space="preserve"> </w:t>
            </w:r>
          </w:p>
        </w:tc>
        <w:tc>
          <w:tcPr>
            <w:tcW w:w="5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3AECF" w14:textId="77777777" w:rsidR="003F36CD" w:rsidRPr="00FC476D" w:rsidRDefault="003F36CD" w:rsidP="003F36CD">
            <w:pPr>
              <w:spacing w:after="0" w:line="259" w:lineRule="auto"/>
              <w:ind w:left="0" w:firstLine="0"/>
            </w:pPr>
          </w:p>
        </w:tc>
      </w:tr>
    </w:tbl>
    <w:tbl>
      <w:tblPr>
        <w:tblStyle w:val="TableGrid"/>
        <w:tblpPr w:leftFromText="180" w:rightFromText="180" w:vertAnchor="text" w:horzAnchor="margin" w:tblpY="315"/>
        <w:tblW w:w="11018" w:type="dxa"/>
        <w:tblInd w:w="0" w:type="dxa"/>
        <w:tblCellMar>
          <w:top w:w="13" w:type="dxa"/>
          <w:left w:w="108" w:type="dxa"/>
          <w:right w:w="115" w:type="dxa"/>
        </w:tblCellMar>
        <w:tblLook w:val="04A0" w:firstRow="1" w:lastRow="0" w:firstColumn="1" w:lastColumn="0" w:noHBand="0" w:noVBand="1"/>
      </w:tblPr>
      <w:tblGrid>
        <w:gridCol w:w="5509"/>
        <w:gridCol w:w="5509"/>
      </w:tblGrid>
      <w:tr w:rsidR="003F36CD" w:rsidRPr="00FC476D" w14:paraId="2C62FBD8" w14:textId="77777777" w:rsidTr="003F36CD">
        <w:trPr>
          <w:trHeight w:val="3049"/>
        </w:trPr>
        <w:tc>
          <w:tcPr>
            <w:tcW w:w="5509" w:type="dxa"/>
            <w:tcBorders>
              <w:top w:val="single" w:sz="4" w:space="0" w:color="000000"/>
              <w:left w:val="single" w:sz="4" w:space="0" w:color="000000"/>
              <w:bottom w:val="single" w:sz="4" w:space="0" w:color="000000"/>
              <w:right w:val="single" w:sz="4" w:space="0" w:color="000000"/>
            </w:tcBorders>
          </w:tcPr>
          <w:p w14:paraId="767720DC" w14:textId="77777777" w:rsidR="003F36CD" w:rsidRPr="00FC476D" w:rsidRDefault="003F36CD" w:rsidP="003F36CD">
            <w:pPr>
              <w:spacing w:after="0" w:line="259" w:lineRule="auto"/>
              <w:ind w:left="0" w:firstLine="0"/>
            </w:pPr>
            <w:r w:rsidRPr="00FC476D">
              <w:rPr>
                <w:b/>
                <w:sz w:val="22"/>
              </w:rPr>
              <w:lastRenderedPageBreak/>
              <w:t xml:space="preserve">U.S. Department for Civil Rights </w:t>
            </w:r>
          </w:p>
          <w:p w14:paraId="53348B16" w14:textId="77777777" w:rsidR="003F36CD" w:rsidRPr="00FC476D" w:rsidRDefault="003F36CD" w:rsidP="003F36CD">
            <w:pPr>
              <w:spacing w:after="0" w:line="259" w:lineRule="auto"/>
              <w:ind w:left="0" w:firstLine="0"/>
            </w:pPr>
            <w:r w:rsidRPr="00FC476D">
              <w:rPr>
                <w:sz w:val="22"/>
              </w:rPr>
              <w:t xml:space="preserve">Department of Education </w:t>
            </w:r>
          </w:p>
          <w:p w14:paraId="21C8ABE0" w14:textId="77777777" w:rsidR="003F36CD" w:rsidRPr="00FC476D" w:rsidRDefault="003F36CD" w:rsidP="003F36CD">
            <w:pPr>
              <w:spacing w:after="0" w:line="259" w:lineRule="auto"/>
              <w:ind w:left="0" w:firstLine="0"/>
            </w:pPr>
            <w:r w:rsidRPr="00FC476D">
              <w:rPr>
                <w:color w:val="030A13"/>
                <w:sz w:val="22"/>
              </w:rPr>
              <w:t xml:space="preserve">PHILADELPHIA OFFICE </w:t>
            </w:r>
          </w:p>
          <w:p w14:paraId="2A7684E5" w14:textId="77777777" w:rsidR="001A31F2" w:rsidRDefault="003F36CD" w:rsidP="003F36CD">
            <w:pPr>
              <w:spacing w:after="0" w:line="236" w:lineRule="auto"/>
              <w:ind w:left="0" w:right="2214" w:firstLine="0"/>
              <w:rPr>
                <w:color w:val="030A13"/>
                <w:sz w:val="22"/>
              </w:rPr>
            </w:pPr>
            <w:r w:rsidRPr="00FC476D">
              <w:rPr>
                <w:color w:val="030A13"/>
                <w:sz w:val="22"/>
              </w:rPr>
              <w:t xml:space="preserve">U.S. Department of Education </w:t>
            </w:r>
          </w:p>
          <w:p w14:paraId="1FD51AD6" w14:textId="77777777" w:rsidR="003F36CD" w:rsidRPr="00FC476D" w:rsidRDefault="003F36CD" w:rsidP="003F36CD">
            <w:pPr>
              <w:spacing w:after="0" w:line="236" w:lineRule="auto"/>
              <w:ind w:left="0" w:right="2214" w:firstLine="0"/>
            </w:pPr>
            <w:r w:rsidRPr="00FC476D">
              <w:rPr>
                <w:color w:val="030A13"/>
                <w:sz w:val="22"/>
              </w:rPr>
              <w:t xml:space="preserve">The Wanamaker Building </w:t>
            </w:r>
          </w:p>
          <w:p w14:paraId="4D734ED2" w14:textId="77777777" w:rsidR="003F36CD" w:rsidRPr="00FC476D" w:rsidRDefault="003F36CD" w:rsidP="003F36CD">
            <w:pPr>
              <w:spacing w:after="0" w:line="259" w:lineRule="auto"/>
              <w:ind w:left="0" w:firstLine="0"/>
            </w:pPr>
            <w:r w:rsidRPr="00FC476D">
              <w:rPr>
                <w:color w:val="030A13"/>
                <w:sz w:val="22"/>
              </w:rPr>
              <w:t xml:space="preserve">100 Penn Square East, Suite 515 </w:t>
            </w:r>
          </w:p>
          <w:p w14:paraId="5BA3A847" w14:textId="77777777" w:rsidR="003F36CD" w:rsidRPr="00FC476D" w:rsidRDefault="003F36CD" w:rsidP="003F36CD">
            <w:pPr>
              <w:spacing w:after="0" w:line="259" w:lineRule="auto"/>
              <w:ind w:left="0" w:firstLine="0"/>
            </w:pPr>
            <w:r w:rsidRPr="00FC476D">
              <w:rPr>
                <w:color w:val="030A13"/>
                <w:sz w:val="22"/>
              </w:rPr>
              <w:t xml:space="preserve">Philadelphia, PA 19107-3323 </w:t>
            </w:r>
          </w:p>
          <w:p w14:paraId="307B8B67" w14:textId="77777777" w:rsidR="003F36CD" w:rsidRPr="00FC476D" w:rsidRDefault="003F36CD" w:rsidP="003F36CD">
            <w:pPr>
              <w:spacing w:after="0" w:line="259" w:lineRule="auto"/>
              <w:ind w:left="0" w:firstLine="0"/>
            </w:pPr>
            <w:r w:rsidRPr="00FC476D">
              <w:rPr>
                <w:color w:val="030A13"/>
                <w:sz w:val="22"/>
              </w:rPr>
              <w:t xml:space="preserve">Telephone: (215) 656-8541  </w:t>
            </w:r>
          </w:p>
          <w:p w14:paraId="0E9FBF92" w14:textId="77777777" w:rsidR="003F36CD" w:rsidRPr="00FC476D" w:rsidRDefault="003F36CD" w:rsidP="003F36CD">
            <w:pPr>
              <w:spacing w:after="0" w:line="259" w:lineRule="auto"/>
              <w:ind w:left="0" w:firstLine="0"/>
            </w:pPr>
            <w:r w:rsidRPr="00FC476D">
              <w:rPr>
                <w:color w:val="030A13"/>
                <w:sz w:val="22"/>
              </w:rPr>
              <w:t xml:space="preserve">Fax: (215) 656-8605 </w:t>
            </w:r>
          </w:p>
          <w:p w14:paraId="2184ECA7" w14:textId="77777777" w:rsidR="003F36CD" w:rsidRPr="00FC476D" w:rsidRDefault="003F36CD" w:rsidP="003F36CD">
            <w:pPr>
              <w:spacing w:after="0" w:line="259" w:lineRule="auto"/>
              <w:ind w:left="0" w:firstLine="0"/>
            </w:pPr>
            <w:r w:rsidRPr="00FC476D">
              <w:rPr>
                <w:color w:val="030A13"/>
                <w:sz w:val="22"/>
              </w:rPr>
              <w:t xml:space="preserve">Email: </w:t>
            </w:r>
            <w:r w:rsidRPr="00FC476D">
              <w:rPr>
                <w:color w:val="0000FF"/>
                <w:sz w:val="22"/>
                <w:u w:val="single" w:color="0000FF"/>
              </w:rPr>
              <w:t>OCR.Philadelphia@ed.gov</w:t>
            </w:r>
            <w:r w:rsidRPr="00FC476D">
              <w:rPr>
                <w:color w:val="030A13"/>
                <w:sz w:val="22"/>
              </w:rPr>
              <w:t xml:space="preserve"> </w:t>
            </w:r>
          </w:p>
          <w:p w14:paraId="03778762" w14:textId="77777777" w:rsidR="003F36CD" w:rsidRPr="00FC476D" w:rsidRDefault="00B852AF" w:rsidP="003F36CD">
            <w:pPr>
              <w:spacing w:after="0" w:line="259" w:lineRule="auto"/>
              <w:ind w:left="0" w:firstLine="0"/>
            </w:pPr>
            <w:hyperlink r:id="rId7">
              <w:r w:rsidR="003F36CD" w:rsidRPr="00FC476D">
                <w:rPr>
                  <w:color w:val="0000FF"/>
                  <w:sz w:val="22"/>
                  <w:u w:val="single" w:color="0000FF"/>
                </w:rPr>
                <w:t>http://www2.ed.gov/about/offices/list/ocr/index.html</w:t>
              </w:r>
            </w:hyperlink>
            <w:hyperlink r:id="rId8">
              <w:r w:rsidR="003F36CD" w:rsidRPr="00FC476D">
                <w:rPr>
                  <w:sz w:val="22"/>
                </w:rPr>
                <w:t xml:space="preserve"> </w:t>
              </w:r>
            </w:hyperlink>
          </w:p>
          <w:p w14:paraId="1B915D5F" w14:textId="77777777" w:rsidR="003F36CD" w:rsidRPr="00FC476D" w:rsidRDefault="003F36CD" w:rsidP="003F36CD">
            <w:pPr>
              <w:spacing w:after="0" w:line="259" w:lineRule="auto"/>
              <w:ind w:left="0" w:firstLine="0"/>
            </w:pPr>
            <w:r w:rsidRPr="00FC476D">
              <w:rPr>
                <w:sz w:val="22"/>
              </w:rPr>
              <w:t xml:space="preserve"> </w:t>
            </w:r>
          </w:p>
        </w:tc>
        <w:tc>
          <w:tcPr>
            <w:tcW w:w="5509" w:type="dxa"/>
            <w:tcBorders>
              <w:top w:val="single" w:sz="4" w:space="0" w:color="000000"/>
              <w:left w:val="single" w:sz="4" w:space="0" w:color="000000"/>
              <w:bottom w:val="single" w:sz="4" w:space="0" w:color="000000"/>
              <w:right w:val="single" w:sz="4" w:space="0" w:color="000000"/>
            </w:tcBorders>
          </w:tcPr>
          <w:p w14:paraId="32B7C3C7" w14:textId="77777777" w:rsidR="003F36CD" w:rsidRPr="00FC476D" w:rsidRDefault="003F36CD" w:rsidP="003F36CD">
            <w:pPr>
              <w:spacing w:after="0" w:line="259" w:lineRule="auto"/>
              <w:ind w:left="0" w:firstLine="0"/>
            </w:pPr>
            <w:r w:rsidRPr="00FC476D">
              <w:rPr>
                <w:b/>
                <w:sz w:val="22"/>
              </w:rPr>
              <w:t xml:space="preserve">U.S. Department of Housing and Urban Development </w:t>
            </w:r>
          </w:p>
          <w:p w14:paraId="4EDE80F5" w14:textId="77777777" w:rsidR="003F36CD" w:rsidRPr="00FC476D" w:rsidRDefault="003F36CD" w:rsidP="003F36CD">
            <w:pPr>
              <w:spacing w:after="0" w:line="259" w:lineRule="auto"/>
              <w:ind w:left="0" w:firstLine="0"/>
            </w:pPr>
            <w:r w:rsidRPr="00FC476D">
              <w:rPr>
                <w:sz w:val="22"/>
              </w:rPr>
              <w:t xml:space="preserve">Fair Housing Act Complaints </w:t>
            </w:r>
          </w:p>
          <w:p w14:paraId="490624C6" w14:textId="77777777" w:rsidR="003F36CD" w:rsidRPr="00FC476D" w:rsidRDefault="003F36CD" w:rsidP="003F36CD">
            <w:pPr>
              <w:spacing w:after="0" w:line="259" w:lineRule="auto"/>
              <w:ind w:left="0" w:firstLine="0"/>
            </w:pPr>
            <w:r w:rsidRPr="00FC476D">
              <w:rPr>
                <w:sz w:val="22"/>
              </w:rPr>
              <w:t xml:space="preserve">PHILADELPHIA REGIONAL OFFICE </w:t>
            </w:r>
          </w:p>
          <w:p w14:paraId="0BBD9DBE" w14:textId="77777777" w:rsidR="003F36CD" w:rsidRPr="00FC476D" w:rsidRDefault="003F36CD" w:rsidP="003F36CD">
            <w:pPr>
              <w:spacing w:after="0" w:line="259" w:lineRule="auto"/>
              <w:ind w:left="0" w:firstLine="0"/>
            </w:pPr>
            <w:r w:rsidRPr="00FC476D">
              <w:rPr>
                <w:sz w:val="22"/>
              </w:rPr>
              <w:t xml:space="preserve">U.S. Department of Housing and Urban Development </w:t>
            </w:r>
          </w:p>
          <w:p w14:paraId="04594563" w14:textId="77777777" w:rsidR="003F36CD" w:rsidRPr="00FC476D" w:rsidRDefault="003F36CD" w:rsidP="003F36CD">
            <w:pPr>
              <w:spacing w:after="0" w:line="259" w:lineRule="auto"/>
              <w:ind w:left="0" w:firstLine="0"/>
            </w:pPr>
            <w:r w:rsidRPr="00FC476D">
              <w:rPr>
                <w:sz w:val="22"/>
              </w:rPr>
              <w:t xml:space="preserve">Mid-Atlantic Office </w:t>
            </w:r>
          </w:p>
          <w:p w14:paraId="6FC7A5C1" w14:textId="77777777" w:rsidR="003F36CD" w:rsidRPr="00FC476D" w:rsidRDefault="003F36CD" w:rsidP="003F36CD">
            <w:pPr>
              <w:spacing w:after="0" w:line="259" w:lineRule="auto"/>
              <w:ind w:left="0" w:firstLine="0"/>
            </w:pPr>
            <w:r w:rsidRPr="00FC476D">
              <w:rPr>
                <w:sz w:val="22"/>
              </w:rPr>
              <w:t xml:space="preserve">100 Penn Square East, 12th Floor </w:t>
            </w:r>
          </w:p>
          <w:p w14:paraId="592EBF31" w14:textId="77777777" w:rsidR="003F36CD" w:rsidRPr="00FC476D" w:rsidRDefault="003F36CD" w:rsidP="003F36CD">
            <w:pPr>
              <w:spacing w:after="0" w:line="259" w:lineRule="auto"/>
              <w:ind w:left="0" w:firstLine="0"/>
            </w:pPr>
            <w:r w:rsidRPr="00FC476D">
              <w:rPr>
                <w:sz w:val="22"/>
              </w:rPr>
              <w:t xml:space="preserve">Philadelphia, PA 19107 </w:t>
            </w:r>
          </w:p>
          <w:p w14:paraId="7169B229" w14:textId="77777777" w:rsidR="001A31F2" w:rsidRDefault="003F36CD" w:rsidP="003F36CD">
            <w:pPr>
              <w:spacing w:after="0" w:line="239" w:lineRule="auto"/>
              <w:ind w:left="0" w:right="2363" w:firstLine="0"/>
              <w:rPr>
                <w:sz w:val="22"/>
              </w:rPr>
            </w:pPr>
            <w:r w:rsidRPr="00FC476D">
              <w:rPr>
                <w:sz w:val="22"/>
              </w:rPr>
              <w:t xml:space="preserve">Telephone: (215) 861-7643 </w:t>
            </w:r>
          </w:p>
          <w:p w14:paraId="7EE4B64B" w14:textId="77777777" w:rsidR="003F36CD" w:rsidRPr="00FC476D" w:rsidRDefault="003F36CD" w:rsidP="003F36CD">
            <w:pPr>
              <w:spacing w:after="0" w:line="239" w:lineRule="auto"/>
              <w:ind w:left="0" w:right="2363" w:firstLine="0"/>
            </w:pPr>
            <w:r w:rsidRPr="00FC476D">
              <w:rPr>
                <w:sz w:val="22"/>
              </w:rPr>
              <w:t xml:space="preserve">Fax: (215) 656-3449 </w:t>
            </w:r>
          </w:p>
          <w:p w14:paraId="27324E90" w14:textId="77777777" w:rsidR="003F36CD" w:rsidRPr="00FC476D" w:rsidRDefault="00B852AF" w:rsidP="003F36CD">
            <w:pPr>
              <w:spacing w:after="0" w:line="239" w:lineRule="auto"/>
              <w:ind w:left="0" w:firstLine="0"/>
            </w:pPr>
            <w:hyperlink r:id="rId9">
              <w:r w:rsidR="003F36CD" w:rsidRPr="00FC476D">
                <w:rPr>
                  <w:color w:val="0000FF"/>
                  <w:sz w:val="22"/>
                  <w:u w:val="single" w:color="0000FF"/>
                </w:rPr>
                <w:t xml:space="preserve">http://portal.hud.gov/hudportal/HUD?src=/program_offices </w:t>
              </w:r>
            </w:hyperlink>
            <w:hyperlink r:id="rId10">
              <w:r w:rsidR="003F36CD" w:rsidRPr="00FC476D">
                <w:rPr>
                  <w:color w:val="0000FF"/>
                  <w:sz w:val="22"/>
                  <w:u w:val="single" w:color="0000FF"/>
                </w:rPr>
                <w:t>/fair_housing_equal_opp/complaint</w:t>
              </w:r>
            </w:hyperlink>
            <w:hyperlink r:id="rId11">
              <w:r w:rsidR="003F36CD" w:rsidRPr="00FC476D">
                <w:rPr>
                  <w:color w:val="0000FF"/>
                  <w:sz w:val="22"/>
                  <w:u w:val="single" w:color="0000FF"/>
                </w:rPr>
                <w:t>-</w:t>
              </w:r>
            </w:hyperlink>
            <w:hyperlink r:id="rId12">
              <w:r w:rsidR="003F36CD" w:rsidRPr="00FC476D">
                <w:rPr>
                  <w:color w:val="0000FF"/>
                  <w:sz w:val="22"/>
                  <w:u w:val="single" w:color="0000FF"/>
                </w:rPr>
                <w:t>process</w:t>
              </w:r>
            </w:hyperlink>
            <w:hyperlink r:id="rId13">
              <w:r w:rsidR="003F36CD" w:rsidRPr="00FC476D">
                <w:rPr>
                  <w:sz w:val="22"/>
                </w:rPr>
                <w:t xml:space="preserve"> </w:t>
              </w:r>
            </w:hyperlink>
          </w:p>
          <w:p w14:paraId="4FFCB2C4" w14:textId="77777777" w:rsidR="003F36CD" w:rsidRPr="00FC476D" w:rsidRDefault="003F36CD" w:rsidP="003F36CD">
            <w:pPr>
              <w:spacing w:after="0" w:line="259" w:lineRule="auto"/>
              <w:ind w:left="0" w:firstLine="0"/>
            </w:pPr>
            <w:r w:rsidRPr="00FC476D">
              <w:rPr>
                <w:sz w:val="22"/>
              </w:rPr>
              <w:t xml:space="preserve"> </w:t>
            </w:r>
          </w:p>
        </w:tc>
      </w:tr>
    </w:tbl>
    <w:p w14:paraId="6C6463DC" w14:textId="77777777" w:rsidR="00A51C59" w:rsidRPr="00FC476D" w:rsidRDefault="00FC476D">
      <w:pPr>
        <w:spacing w:after="78" w:line="259" w:lineRule="auto"/>
        <w:ind w:left="0" w:firstLine="0"/>
      </w:pPr>
      <w:r w:rsidRPr="00FC476D">
        <w:rPr>
          <w:sz w:val="16"/>
        </w:rPr>
        <w:t xml:space="preserve"> </w:t>
      </w:r>
    </w:p>
    <w:p w14:paraId="6257D951" w14:textId="77777777" w:rsidR="00A51C59" w:rsidRPr="00FC476D" w:rsidRDefault="00FC476D">
      <w:pPr>
        <w:spacing w:after="0" w:line="259" w:lineRule="auto"/>
        <w:ind w:left="0" w:firstLine="0"/>
        <w:jc w:val="both"/>
      </w:pPr>
      <w:r w:rsidRPr="00FC476D">
        <w:t xml:space="preserve"> </w:t>
      </w:r>
    </w:p>
    <w:sectPr w:rsidR="00A51C59" w:rsidRPr="00FC476D">
      <w:pgSz w:w="12240" w:h="15840"/>
      <w:pgMar w:top="720" w:right="732" w:bottom="86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A0991"/>
    <w:multiLevelType w:val="hybridMultilevel"/>
    <w:tmpl w:val="786656C6"/>
    <w:lvl w:ilvl="0" w:tplc="802461D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2A232">
      <w:start w:val="1"/>
      <w:numFmt w:val="bullet"/>
      <w:lvlText w:val="•"/>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D06772">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7E1354">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10B850">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1460C0">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3CABA4">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AA0008">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AEF8E">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590517"/>
    <w:multiLevelType w:val="hybridMultilevel"/>
    <w:tmpl w:val="EF02D8E2"/>
    <w:lvl w:ilvl="0" w:tplc="13F87FC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2CA58">
      <w:start w:val="1"/>
      <w:numFmt w:val="bullet"/>
      <w:lvlText w:val="•"/>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0368A">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1A565C">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6B5E6">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CB784">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6A2494">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90BDBE">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6019EA">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316E4D"/>
    <w:multiLevelType w:val="hybridMultilevel"/>
    <w:tmpl w:val="BA90A1A2"/>
    <w:lvl w:ilvl="0" w:tplc="3B104A9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C6148">
      <w:start w:val="1"/>
      <w:numFmt w:val="bullet"/>
      <w:lvlText w:val="•"/>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8AA262">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E8B70C">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A6BF0">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384522">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EE02E">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0B20C">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749910">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4400057">
    <w:abstractNumId w:val="1"/>
  </w:num>
  <w:num w:numId="2" w16cid:durableId="1669215773">
    <w:abstractNumId w:val="0"/>
  </w:num>
  <w:num w:numId="3" w16cid:durableId="132411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59"/>
    <w:rsid w:val="000E46E3"/>
    <w:rsid w:val="001332A8"/>
    <w:rsid w:val="001A31F2"/>
    <w:rsid w:val="001D46E9"/>
    <w:rsid w:val="001F1CBB"/>
    <w:rsid w:val="00292F4D"/>
    <w:rsid w:val="002E40DF"/>
    <w:rsid w:val="003F36CD"/>
    <w:rsid w:val="00467624"/>
    <w:rsid w:val="004D4D41"/>
    <w:rsid w:val="00522A1F"/>
    <w:rsid w:val="00546816"/>
    <w:rsid w:val="00584C6F"/>
    <w:rsid w:val="005B2B7D"/>
    <w:rsid w:val="006C0E87"/>
    <w:rsid w:val="00720781"/>
    <w:rsid w:val="00777420"/>
    <w:rsid w:val="00791FEB"/>
    <w:rsid w:val="00797FE4"/>
    <w:rsid w:val="007F7E19"/>
    <w:rsid w:val="00884448"/>
    <w:rsid w:val="008C29FC"/>
    <w:rsid w:val="008E36FD"/>
    <w:rsid w:val="0093407B"/>
    <w:rsid w:val="009E7D49"/>
    <w:rsid w:val="00A06C9A"/>
    <w:rsid w:val="00A51C59"/>
    <w:rsid w:val="00A73C67"/>
    <w:rsid w:val="00AC117B"/>
    <w:rsid w:val="00AE3A46"/>
    <w:rsid w:val="00B46D68"/>
    <w:rsid w:val="00B852AF"/>
    <w:rsid w:val="00BD2318"/>
    <w:rsid w:val="00BF7931"/>
    <w:rsid w:val="00C3282B"/>
    <w:rsid w:val="00C85294"/>
    <w:rsid w:val="00CE0BEA"/>
    <w:rsid w:val="00D03348"/>
    <w:rsid w:val="00D50666"/>
    <w:rsid w:val="00DE4D33"/>
    <w:rsid w:val="00E731E9"/>
    <w:rsid w:val="00E8275F"/>
    <w:rsid w:val="00F02A19"/>
    <w:rsid w:val="00F04CDC"/>
    <w:rsid w:val="00FC476D"/>
    <w:rsid w:val="00FD79EA"/>
    <w:rsid w:val="00FD7A54"/>
    <w:rsid w:val="0DCEA8A9"/>
    <w:rsid w:val="0E4E6933"/>
    <w:rsid w:val="0EFE8B5E"/>
    <w:rsid w:val="1604C66E"/>
    <w:rsid w:val="1B015411"/>
    <w:rsid w:val="2899B2F5"/>
    <w:rsid w:val="4ABCB8D8"/>
    <w:rsid w:val="521CE486"/>
    <w:rsid w:val="5A25849D"/>
    <w:rsid w:val="709A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1C7DB"/>
  <w15:docId w15:val="{4B65E962-1A26-4D3A-8E71-ADA15CBC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A31F2"/>
    <w:rPr>
      <w:color w:val="0563C1" w:themeColor="hyperlink"/>
      <w:u w:val="single"/>
    </w:rPr>
  </w:style>
  <w:style w:type="character" w:styleId="UnresolvedMention">
    <w:name w:val="Unresolved Mention"/>
    <w:basedOn w:val="DefaultParagraphFont"/>
    <w:uiPriority w:val="99"/>
    <w:semiHidden/>
    <w:unhideWhenUsed/>
    <w:rsid w:val="001A31F2"/>
    <w:rPr>
      <w:color w:val="605E5C"/>
      <w:shd w:val="clear" w:color="auto" w:fill="E1DFDD"/>
    </w:rPr>
  </w:style>
  <w:style w:type="character" w:styleId="Strong">
    <w:name w:val="Strong"/>
    <w:basedOn w:val="DefaultParagraphFont"/>
    <w:uiPriority w:val="22"/>
    <w:qFormat/>
    <w:rsid w:val="00AC117B"/>
    <w:rPr>
      <w:b/>
      <w:bCs/>
    </w:rPr>
  </w:style>
  <w:style w:type="paragraph" w:styleId="Revision">
    <w:name w:val="Revision"/>
    <w:hidden/>
    <w:uiPriority w:val="99"/>
    <w:semiHidden/>
    <w:rsid w:val="00F04CDC"/>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2.ed.gov/about/offices/list/ocr/index.html" TargetMode="External"/><Relationship Id="rId13" Type="http://schemas.openxmlformats.org/officeDocument/2006/relationships/hyperlink" Target="http://portal.hud.gov/hudportal/HUD?src=/program_offices/fair_housing_equal_opp/complaint-process" TargetMode="External"/><Relationship Id="rId3" Type="http://schemas.openxmlformats.org/officeDocument/2006/relationships/settings" Target="settings.xml"/><Relationship Id="rId7" Type="http://schemas.openxmlformats.org/officeDocument/2006/relationships/hyperlink" Target="http://www2.ed.gov/about/offices/list/ocr/index.html" TargetMode="External"/><Relationship Id="rId12" Type="http://schemas.openxmlformats.org/officeDocument/2006/relationships/hyperlink" Target="http://portal.hud.gov/hudportal/HUD?src=/program_offices/fair_housing_equal_opp/complaint-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ain@thiel.edu" TargetMode="External"/><Relationship Id="rId11" Type="http://schemas.openxmlformats.org/officeDocument/2006/relationships/hyperlink" Target="http://portal.hud.gov/hudportal/HUD?src=/program_offices/fair_housing_equal_opp/complaint-proces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portal.hud.gov/hudportal/HUD?src=/program_offices/fair_housing_equal_opp/complaint-process" TargetMode="External"/><Relationship Id="rId4" Type="http://schemas.openxmlformats.org/officeDocument/2006/relationships/webSettings" Target="webSettings.xml"/><Relationship Id="rId9" Type="http://schemas.openxmlformats.org/officeDocument/2006/relationships/hyperlink" Target="http://portal.hud.gov/hudportal/HUD?src=/program_offices/fair_housing_equal_opp/complaint-proc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10580</Characters>
  <Application>Microsoft Office Word</Application>
  <DocSecurity>0</DocSecurity>
  <Lines>246</Lines>
  <Paragraphs>149</Paragraphs>
  <ScaleCrop>false</ScaleCrop>
  <Company>Thiel College</Company>
  <LinksUpToDate>false</LinksUpToDate>
  <CharactersWithSpaces>12075</CharactersWithSpaces>
  <SharedDoc>false</SharedDoc>
  <HLinks>
    <vt:vector size="48" baseType="variant">
      <vt:variant>
        <vt:i4>6946851</vt:i4>
      </vt:variant>
      <vt:variant>
        <vt:i4>21</vt:i4>
      </vt:variant>
      <vt:variant>
        <vt:i4>0</vt:i4>
      </vt:variant>
      <vt:variant>
        <vt:i4>5</vt:i4>
      </vt:variant>
      <vt:variant>
        <vt:lpwstr>http://portal.hud.gov/hudportal/HUD?src=/program_offices/fair_housing_equal_opp/complaint-process</vt:lpwstr>
      </vt:variant>
      <vt:variant>
        <vt:lpwstr/>
      </vt:variant>
      <vt:variant>
        <vt:i4>6946851</vt:i4>
      </vt:variant>
      <vt:variant>
        <vt:i4>18</vt:i4>
      </vt:variant>
      <vt:variant>
        <vt:i4>0</vt:i4>
      </vt:variant>
      <vt:variant>
        <vt:i4>5</vt:i4>
      </vt:variant>
      <vt:variant>
        <vt:lpwstr>http://portal.hud.gov/hudportal/HUD?src=/program_offices/fair_housing_equal_opp/complaint-process</vt:lpwstr>
      </vt:variant>
      <vt:variant>
        <vt:lpwstr/>
      </vt:variant>
      <vt:variant>
        <vt:i4>6946851</vt:i4>
      </vt:variant>
      <vt:variant>
        <vt:i4>15</vt:i4>
      </vt:variant>
      <vt:variant>
        <vt:i4>0</vt:i4>
      </vt:variant>
      <vt:variant>
        <vt:i4>5</vt:i4>
      </vt:variant>
      <vt:variant>
        <vt:lpwstr>http://portal.hud.gov/hudportal/HUD?src=/program_offices/fair_housing_equal_opp/complaint-process</vt:lpwstr>
      </vt:variant>
      <vt:variant>
        <vt:lpwstr/>
      </vt:variant>
      <vt:variant>
        <vt:i4>6946851</vt:i4>
      </vt:variant>
      <vt:variant>
        <vt:i4>12</vt:i4>
      </vt:variant>
      <vt:variant>
        <vt:i4>0</vt:i4>
      </vt:variant>
      <vt:variant>
        <vt:i4>5</vt:i4>
      </vt:variant>
      <vt:variant>
        <vt:lpwstr>http://portal.hud.gov/hudportal/HUD?src=/program_offices/fair_housing_equal_opp/complaint-process</vt:lpwstr>
      </vt:variant>
      <vt:variant>
        <vt:lpwstr/>
      </vt:variant>
      <vt:variant>
        <vt:i4>6946851</vt:i4>
      </vt:variant>
      <vt:variant>
        <vt:i4>9</vt:i4>
      </vt:variant>
      <vt:variant>
        <vt:i4>0</vt:i4>
      </vt:variant>
      <vt:variant>
        <vt:i4>5</vt:i4>
      </vt:variant>
      <vt:variant>
        <vt:lpwstr>http://portal.hud.gov/hudportal/HUD?src=/program_offices/fair_housing_equal_opp/complaint-process</vt:lpwstr>
      </vt:variant>
      <vt:variant>
        <vt:lpwstr/>
      </vt:variant>
      <vt:variant>
        <vt:i4>5374026</vt:i4>
      </vt:variant>
      <vt:variant>
        <vt:i4>6</vt:i4>
      </vt:variant>
      <vt:variant>
        <vt:i4>0</vt:i4>
      </vt:variant>
      <vt:variant>
        <vt:i4>5</vt:i4>
      </vt:variant>
      <vt:variant>
        <vt:lpwstr>http://www2.ed.gov/about/offices/list/ocr/index.html</vt:lpwstr>
      </vt:variant>
      <vt:variant>
        <vt:lpwstr/>
      </vt:variant>
      <vt:variant>
        <vt:i4>5374026</vt:i4>
      </vt:variant>
      <vt:variant>
        <vt:i4>3</vt:i4>
      </vt:variant>
      <vt:variant>
        <vt:i4>0</vt:i4>
      </vt:variant>
      <vt:variant>
        <vt:i4>5</vt:i4>
      </vt:variant>
      <vt:variant>
        <vt:lpwstr>http://www2.ed.gov/about/offices/list/ocr/index.html</vt:lpwstr>
      </vt:variant>
      <vt:variant>
        <vt:lpwstr/>
      </vt:variant>
      <vt:variant>
        <vt:i4>6881350</vt:i4>
      </vt:variant>
      <vt:variant>
        <vt:i4>0</vt:i4>
      </vt:variant>
      <vt:variant>
        <vt:i4>0</vt:i4>
      </vt:variant>
      <vt:variant>
        <vt:i4>5</vt:i4>
      </vt:variant>
      <vt:variant>
        <vt:lpwstr>mailto:EBain@thiel.edu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Bain, Erin</cp:lastModifiedBy>
  <cp:revision>3</cp:revision>
  <dcterms:created xsi:type="dcterms:W3CDTF">2025-01-10T19:53:00Z</dcterms:created>
  <dcterms:modified xsi:type="dcterms:W3CDTF">2025-01-10T19:53:00Z</dcterms:modified>
</cp:coreProperties>
</file>