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A2CA" w14:textId="427CA16C" w:rsidR="003C69A5" w:rsidRPr="003C69A5" w:rsidRDefault="003C69A5" w:rsidP="003C69A5">
      <w:pPr>
        <w:pStyle w:val="NoSpacing"/>
        <w:jc w:val="center"/>
        <w:rPr>
          <w:b/>
          <w:bCs/>
          <w:sz w:val="28"/>
          <w:szCs w:val="28"/>
        </w:rPr>
      </w:pPr>
      <w:r w:rsidRPr="003C69A5">
        <w:rPr>
          <w:b/>
          <w:bCs/>
          <w:sz w:val="28"/>
          <w:szCs w:val="28"/>
          <w:highlight w:val="yellow"/>
        </w:rPr>
        <w:t>This is mandatory for all NCAA Student Athletes</w:t>
      </w:r>
    </w:p>
    <w:p w14:paraId="1A055470" w14:textId="32CAF930" w:rsidR="003C69A5" w:rsidRPr="003C69A5" w:rsidRDefault="003C69A5" w:rsidP="003C69A5">
      <w:pPr>
        <w:pStyle w:val="NoSpacing"/>
        <w:jc w:val="center"/>
        <w:rPr>
          <w:b/>
          <w:bCs/>
        </w:rPr>
      </w:pPr>
      <w:r w:rsidRPr="003C69A5">
        <w:rPr>
          <w:b/>
          <w:bCs/>
        </w:rPr>
        <w:t>[ALL student athletes no matter gender or race must complete this form]</w:t>
      </w:r>
    </w:p>
    <w:p w14:paraId="54545639" w14:textId="77777777" w:rsidR="003C69A5" w:rsidRDefault="003C69A5"/>
    <w:p w14:paraId="39C90AE3" w14:textId="77777777" w:rsidR="003C69A5" w:rsidRPr="003C69A5" w:rsidRDefault="003C69A5" w:rsidP="003C69A5">
      <w:pPr>
        <w:pStyle w:val="NoSpacing"/>
        <w:rPr>
          <w:b/>
          <w:bCs/>
          <w:sz w:val="20"/>
          <w:szCs w:val="20"/>
        </w:rPr>
      </w:pPr>
      <w:r w:rsidRPr="003C69A5">
        <w:rPr>
          <w:b/>
          <w:bCs/>
          <w:sz w:val="20"/>
          <w:szCs w:val="20"/>
        </w:rPr>
        <w:t xml:space="preserve">Facts about Sickle Cell Trait: </w:t>
      </w:r>
    </w:p>
    <w:p w14:paraId="30C6E816" w14:textId="77777777" w:rsidR="003C69A5" w:rsidRPr="003C69A5" w:rsidRDefault="003C69A5" w:rsidP="003C69A5">
      <w:pPr>
        <w:pStyle w:val="NoSpacing"/>
        <w:rPr>
          <w:sz w:val="20"/>
          <w:szCs w:val="20"/>
        </w:rPr>
      </w:pPr>
      <w:r w:rsidRPr="003C69A5">
        <w:rPr>
          <w:sz w:val="20"/>
          <w:szCs w:val="20"/>
        </w:rPr>
        <w:t xml:space="preserve">• Sickle cell trait is an inherited condition of the oxygen-carrying protein, hemoglobin, in the red blood cells. </w:t>
      </w:r>
    </w:p>
    <w:p w14:paraId="1335D378" w14:textId="77777777" w:rsidR="003C69A5" w:rsidRPr="003C69A5" w:rsidRDefault="003C69A5" w:rsidP="003C69A5">
      <w:pPr>
        <w:pStyle w:val="NoSpacing"/>
        <w:rPr>
          <w:sz w:val="20"/>
          <w:szCs w:val="20"/>
        </w:rPr>
      </w:pPr>
      <w:r w:rsidRPr="003C69A5">
        <w:rPr>
          <w:sz w:val="20"/>
          <w:szCs w:val="20"/>
        </w:rPr>
        <w:t xml:space="preserve">• Although sickle cell trait is most predominant in </w:t>
      </w:r>
      <w:proofErr w:type="gramStart"/>
      <w:r w:rsidRPr="003C69A5">
        <w:rPr>
          <w:sz w:val="20"/>
          <w:szCs w:val="20"/>
        </w:rPr>
        <w:t>African-Americans</w:t>
      </w:r>
      <w:proofErr w:type="gramEnd"/>
      <w:r w:rsidRPr="003C69A5">
        <w:rPr>
          <w:sz w:val="20"/>
          <w:szCs w:val="20"/>
        </w:rPr>
        <w:t xml:space="preserve">, and those of Mediterranean, Middle Eastern, Indian, Caribbean, and South and Central American ancestry, persons of all races and ancestry may test positive for sickle cell trait. • Sickle cell trait is generally benign, and almost </w:t>
      </w:r>
      <w:proofErr w:type="gramStart"/>
      <w:r w:rsidRPr="003C69A5">
        <w:rPr>
          <w:sz w:val="20"/>
          <w:szCs w:val="20"/>
        </w:rPr>
        <w:t>all of</w:t>
      </w:r>
      <w:proofErr w:type="gramEnd"/>
      <w:r w:rsidRPr="003C69A5">
        <w:rPr>
          <w:sz w:val="20"/>
          <w:szCs w:val="20"/>
        </w:rPr>
        <w:t xml:space="preserve"> the 3 million Americans with sickle cell trait live healthy normal lives. However, during maximal exercise the oxygen levels in muscles can decrease sufficiently to cause some of the red cells to change from the normal disk shape to a crescent or sickle shape. These sickled red blood cells can block blood vessels in muscles, kidneys, and other organs resulting in severe damage to the involved tissues and even death </w:t>
      </w:r>
    </w:p>
    <w:p w14:paraId="414D0CD1" w14:textId="77777777" w:rsidR="003C69A5" w:rsidRPr="003C69A5" w:rsidRDefault="003C69A5">
      <w:pPr>
        <w:rPr>
          <w:sz w:val="8"/>
          <w:szCs w:val="8"/>
        </w:rPr>
      </w:pPr>
    </w:p>
    <w:p w14:paraId="22C74954" w14:textId="77777777" w:rsidR="003C69A5" w:rsidRPr="003C69A5" w:rsidRDefault="003C69A5" w:rsidP="003C69A5">
      <w:pPr>
        <w:pStyle w:val="NoSpacing"/>
        <w:rPr>
          <w:b/>
          <w:bCs/>
          <w:sz w:val="20"/>
          <w:szCs w:val="20"/>
        </w:rPr>
      </w:pPr>
      <w:r w:rsidRPr="003C69A5">
        <w:rPr>
          <w:b/>
          <w:bCs/>
          <w:sz w:val="20"/>
          <w:szCs w:val="20"/>
        </w:rPr>
        <w:t xml:space="preserve">Did you know? </w:t>
      </w:r>
    </w:p>
    <w:p w14:paraId="1B816D58" w14:textId="77777777" w:rsidR="003C69A5" w:rsidRPr="003C69A5" w:rsidRDefault="003C69A5" w:rsidP="003C69A5">
      <w:pPr>
        <w:pStyle w:val="NoSpacing"/>
        <w:rPr>
          <w:sz w:val="20"/>
          <w:szCs w:val="20"/>
        </w:rPr>
      </w:pPr>
      <w:r w:rsidRPr="003C69A5">
        <w:rPr>
          <w:sz w:val="20"/>
          <w:szCs w:val="20"/>
        </w:rPr>
        <w:t xml:space="preserve">• People who inherit one sickle cell gene and one normal gene have the sickle cell “trait.” People with sickle cell trait usually do not have any of the symptoms of the disease. </w:t>
      </w:r>
      <w:proofErr w:type="gramStart"/>
      <w:r w:rsidRPr="003C69A5">
        <w:rPr>
          <w:sz w:val="20"/>
          <w:szCs w:val="20"/>
        </w:rPr>
        <w:t>But,</w:t>
      </w:r>
      <w:proofErr w:type="gramEnd"/>
      <w:r w:rsidRPr="003C69A5">
        <w:rPr>
          <w:sz w:val="20"/>
          <w:szCs w:val="20"/>
        </w:rPr>
        <w:t xml:space="preserve"> it is possible for a person with sickle cell trait to have complications of the disease under extreme conditions, such as:</w:t>
      </w:r>
    </w:p>
    <w:p w14:paraId="3D478C7B" w14:textId="77777777" w:rsidR="003C69A5" w:rsidRPr="003C69A5" w:rsidRDefault="003C69A5" w:rsidP="003C69A5">
      <w:pPr>
        <w:pStyle w:val="NoSpacing"/>
        <w:rPr>
          <w:sz w:val="20"/>
          <w:szCs w:val="20"/>
        </w:rPr>
      </w:pPr>
      <w:r w:rsidRPr="003C69A5">
        <w:rPr>
          <w:sz w:val="20"/>
          <w:szCs w:val="20"/>
        </w:rPr>
        <w:t xml:space="preserve"> • High altitude (flying, mountain climbing, visiting cities with a high altitude) </w:t>
      </w:r>
    </w:p>
    <w:p w14:paraId="45576730" w14:textId="451E7A53" w:rsidR="003C69A5" w:rsidRPr="003C69A5" w:rsidRDefault="003C69A5" w:rsidP="003C69A5">
      <w:pPr>
        <w:pStyle w:val="NoSpacing"/>
        <w:rPr>
          <w:sz w:val="20"/>
          <w:szCs w:val="20"/>
        </w:rPr>
      </w:pPr>
      <w:r w:rsidRPr="003C69A5">
        <w:rPr>
          <w:sz w:val="20"/>
          <w:szCs w:val="20"/>
        </w:rPr>
        <w:t xml:space="preserve">• Increased pressure (scuba diving) </w:t>
      </w:r>
    </w:p>
    <w:p w14:paraId="7ECAEDEF" w14:textId="77777777" w:rsidR="003C69A5" w:rsidRPr="003C69A5" w:rsidRDefault="003C69A5" w:rsidP="003C69A5">
      <w:pPr>
        <w:pStyle w:val="NoSpacing"/>
        <w:rPr>
          <w:sz w:val="20"/>
          <w:szCs w:val="20"/>
        </w:rPr>
      </w:pPr>
      <w:r w:rsidRPr="003C69A5">
        <w:rPr>
          <w:sz w:val="20"/>
          <w:szCs w:val="20"/>
        </w:rPr>
        <w:t xml:space="preserve">• Low oxygen (mountain climbing or exercising extremely hard) </w:t>
      </w:r>
    </w:p>
    <w:p w14:paraId="6A45757F" w14:textId="77777777" w:rsidR="003C69A5" w:rsidRPr="003C69A5" w:rsidRDefault="003C69A5" w:rsidP="003C69A5">
      <w:pPr>
        <w:pStyle w:val="NoSpacing"/>
        <w:rPr>
          <w:sz w:val="20"/>
          <w:szCs w:val="20"/>
        </w:rPr>
      </w:pPr>
      <w:r w:rsidRPr="003C69A5">
        <w:rPr>
          <w:sz w:val="20"/>
          <w:szCs w:val="20"/>
        </w:rPr>
        <w:t xml:space="preserve">• Dehydration (too little water in the body) </w:t>
      </w:r>
    </w:p>
    <w:p w14:paraId="389D4E60" w14:textId="77777777" w:rsidR="003C69A5" w:rsidRPr="003C69A5" w:rsidRDefault="003C69A5" w:rsidP="003C69A5">
      <w:pPr>
        <w:pStyle w:val="NoSpacing"/>
        <w:rPr>
          <w:sz w:val="20"/>
          <w:szCs w:val="20"/>
        </w:rPr>
      </w:pPr>
      <w:r w:rsidRPr="003C69A5">
        <w:rPr>
          <w:sz w:val="20"/>
          <w:szCs w:val="20"/>
        </w:rPr>
        <w:t xml:space="preserve">• In addition, people with sickle cell </w:t>
      </w:r>
      <w:proofErr w:type="gramStart"/>
      <w:r w:rsidRPr="003C69A5">
        <w:rPr>
          <w:sz w:val="20"/>
          <w:szCs w:val="20"/>
        </w:rPr>
        <w:t>trait</w:t>
      </w:r>
      <w:proofErr w:type="gramEnd"/>
      <w:r w:rsidRPr="003C69A5">
        <w:rPr>
          <w:sz w:val="20"/>
          <w:szCs w:val="20"/>
        </w:rPr>
        <w:t xml:space="preserve"> can potentially pass the disease on to their children.</w:t>
      </w:r>
    </w:p>
    <w:p w14:paraId="454FBC33" w14:textId="77777777" w:rsidR="003C69A5" w:rsidRPr="003C69A5" w:rsidRDefault="003C69A5" w:rsidP="003C69A5">
      <w:pPr>
        <w:pStyle w:val="NoSpacing"/>
        <w:rPr>
          <w:sz w:val="20"/>
          <w:szCs w:val="20"/>
        </w:rPr>
      </w:pPr>
      <w:r w:rsidRPr="003C69A5">
        <w:rPr>
          <w:sz w:val="20"/>
          <w:szCs w:val="20"/>
        </w:rPr>
        <w:t xml:space="preserve"> • As a varsity athlete, it is important to know </w:t>
      </w:r>
      <w:proofErr w:type="gramStart"/>
      <w:r w:rsidRPr="003C69A5">
        <w:rPr>
          <w:sz w:val="20"/>
          <w:szCs w:val="20"/>
        </w:rPr>
        <w:t>whether or not</w:t>
      </w:r>
      <w:proofErr w:type="gramEnd"/>
      <w:r w:rsidRPr="003C69A5">
        <w:rPr>
          <w:sz w:val="20"/>
          <w:szCs w:val="20"/>
        </w:rPr>
        <w:t xml:space="preserve"> you have sickle cell trait. To obtain </w:t>
      </w:r>
    </w:p>
    <w:p w14:paraId="079381C0" w14:textId="77777777" w:rsidR="003C69A5" w:rsidRPr="003C69A5" w:rsidRDefault="003C69A5">
      <w:pPr>
        <w:rPr>
          <w:sz w:val="8"/>
          <w:szCs w:val="8"/>
        </w:rPr>
      </w:pPr>
    </w:p>
    <w:p w14:paraId="385DA9ED" w14:textId="77777777" w:rsidR="003C69A5" w:rsidRPr="003C69A5" w:rsidRDefault="003C69A5" w:rsidP="003C69A5">
      <w:pPr>
        <w:pStyle w:val="NoSpacing"/>
        <w:rPr>
          <w:b/>
          <w:bCs/>
          <w:sz w:val="20"/>
          <w:szCs w:val="20"/>
        </w:rPr>
      </w:pPr>
      <w:r w:rsidRPr="003C69A5">
        <w:rPr>
          <w:b/>
          <w:bCs/>
          <w:sz w:val="20"/>
          <w:szCs w:val="20"/>
        </w:rPr>
        <w:t xml:space="preserve">Sickle Cell verification: </w:t>
      </w:r>
    </w:p>
    <w:p w14:paraId="25A8FC57" w14:textId="77777777" w:rsidR="003C69A5" w:rsidRPr="003C69A5" w:rsidRDefault="003C69A5" w:rsidP="003C69A5">
      <w:pPr>
        <w:pStyle w:val="NoSpacing"/>
        <w:rPr>
          <w:sz w:val="20"/>
          <w:szCs w:val="20"/>
        </w:rPr>
      </w:pPr>
      <w:r w:rsidRPr="003C69A5">
        <w:rPr>
          <w:sz w:val="20"/>
          <w:szCs w:val="20"/>
        </w:rPr>
        <w:t xml:space="preserve">• Check with your family physician to see if you have already received this test. </w:t>
      </w:r>
      <w:r w:rsidRPr="003C69A5">
        <w:rPr>
          <w:b/>
          <w:bCs/>
          <w:sz w:val="20"/>
          <w:szCs w:val="20"/>
        </w:rPr>
        <w:t>Most students were tested at birth</w:t>
      </w:r>
      <w:r w:rsidRPr="003C69A5">
        <w:rPr>
          <w:sz w:val="20"/>
          <w:szCs w:val="20"/>
        </w:rPr>
        <w:t xml:space="preserve">; </w:t>
      </w:r>
      <w:proofErr w:type="gramStart"/>
      <w:r w:rsidRPr="003C69A5">
        <w:rPr>
          <w:sz w:val="20"/>
          <w:szCs w:val="20"/>
        </w:rPr>
        <w:t>however</w:t>
      </w:r>
      <w:proofErr w:type="gramEnd"/>
      <w:r w:rsidRPr="003C69A5">
        <w:rPr>
          <w:sz w:val="20"/>
          <w:szCs w:val="20"/>
        </w:rPr>
        <w:t xml:space="preserve"> this varies from state to state.</w:t>
      </w:r>
    </w:p>
    <w:p w14:paraId="27EEB2D6" w14:textId="77777777" w:rsidR="003C69A5" w:rsidRPr="003C69A5" w:rsidRDefault="003C69A5" w:rsidP="003C69A5">
      <w:pPr>
        <w:pStyle w:val="NoSpacing"/>
        <w:rPr>
          <w:sz w:val="20"/>
          <w:szCs w:val="20"/>
        </w:rPr>
      </w:pPr>
      <w:r w:rsidRPr="003C69A5">
        <w:rPr>
          <w:sz w:val="20"/>
          <w:szCs w:val="20"/>
        </w:rPr>
        <w:t xml:space="preserve">• Sickle cell trait is diagnosed with a simple blood test. Contact your family physician to arrange for an appointment. </w:t>
      </w:r>
    </w:p>
    <w:p w14:paraId="040E0AA1" w14:textId="7803230C" w:rsidR="003C69A5" w:rsidRPr="003C69A5" w:rsidRDefault="003C69A5" w:rsidP="003C69A5">
      <w:pPr>
        <w:pStyle w:val="NoSpacing"/>
        <w:rPr>
          <w:sz w:val="20"/>
          <w:szCs w:val="20"/>
        </w:rPr>
      </w:pPr>
      <w:r w:rsidRPr="003C69A5">
        <w:rPr>
          <w:sz w:val="20"/>
          <w:szCs w:val="20"/>
        </w:rPr>
        <w:t xml:space="preserve">• Local services with Quest Diagnostics or other lab can provide sickle cell testing, but a prescription from a physician may be required (utilize this link if needed: </w:t>
      </w:r>
      <w:hyperlink r:id="rId6" w:history="1">
        <w:r w:rsidRPr="003C69A5">
          <w:rPr>
            <w:rStyle w:val="Hyperlink"/>
            <w:sz w:val="20"/>
            <w:szCs w:val="20"/>
          </w:rPr>
          <w:t>https://www.accesalabs.com/Sickle-Cell-Test</w:t>
        </w:r>
      </w:hyperlink>
      <w:r w:rsidRPr="003C69A5">
        <w:rPr>
          <w:sz w:val="20"/>
          <w:szCs w:val="20"/>
        </w:rPr>
        <w:t xml:space="preserve">) </w:t>
      </w:r>
    </w:p>
    <w:p w14:paraId="2050F078" w14:textId="77777777" w:rsidR="003C69A5" w:rsidRDefault="003C69A5" w:rsidP="003C69A5">
      <w:pPr>
        <w:pStyle w:val="NoSpacing"/>
        <w:rPr>
          <w:b/>
          <w:bCs/>
          <w:sz w:val="8"/>
          <w:szCs w:val="8"/>
        </w:rPr>
      </w:pPr>
    </w:p>
    <w:p w14:paraId="39410DAD" w14:textId="77777777" w:rsidR="003C69A5" w:rsidRPr="003C69A5" w:rsidRDefault="003C69A5" w:rsidP="003C69A5">
      <w:pPr>
        <w:pStyle w:val="NoSpacing"/>
        <w:rPr>
          <w:b/>
          <w:bCs/>
          <w:sz w:val="8"/>
          <w:szCs w:val="8"/>
        </w:rPr>
      </w:pPr>
    </w:p>
    <w:p w14:paraId="0F3301E2" w14:textId="726B7ABF" w:rsidR="003C69A5" w:rsidRPr="003C69A5" w:rsidRDefault="003C69A5" w:rsidP="003C69A5">
      <w:pPr>
        <w:pStyle w:val="NoSpacing"/>
        <w:rPr>
          <w:b/>
          <w:bCs/>
          <w:sz w:val="20"/>
          <w:szCs w:val="20"/>
        </w:rPr>
      </w:pPr>
      <w:r w:rsidRPr="003C69A5">
        <w:rPr>
          <w:b/>
          <w:bCs/>
          <w:sz w:val="20"/>
          <w:szCs w:val="20"/>
        </w:rPr>
        <w:t xml:space="preserve">Compliance: </w:t>
      </w:r>
    </w:p>
    <w:p w14:paraId="38798B2A" w14:textId="77777777" w:rsidR="003C69A5" w:rsidRPr="003C69A5" w:rsidRDefault="003C69A5" w:rsidP="003C69A5">
      <w:pPr>
        <w:pStyle w:val="NoSpacing"/>
        <w:rPr>
          <w:b/>
          <w:bCs/>
          <w:sz w:val="20"/>
          <w:szCs w:val="20"/>
        </w:rPr>
      </w:pPr>
      <w:r w:rsidRPr="003C69A5">
        <w:rPr>
          <w:b/>
          <w:bCs/>
          <w:sz w:val="20"/>
          <w:szCs w:val="20"/>
        </w:rPr>
        <w:t xml:space="preserve">• This is </w:t>
      </w:r>
      <w:r w:rsidRPr="003C69A5">
        <w:rPr>
          <w:b/>
          <w:bCs/>
          <w:sz w:val="20"/>
          <w:szCs w:val="20"/>
          <w:u w:val="single"/>
        </w:rPr>
        <w:t>mandatory</w:t>
      </w:r>
      <w:r w:rsidRPr="003C69A5">
        <w:rPr>
          <w:b/>
          <w:bCs/>
          <w:sz w:val="20"/>
          <w:szCs w:val="20"/>
        </w:rPr>
        <w:t xml:space="preserve"> to participate in any Thiel College varsity sport. </w:t>
      </w:r>
    </w:p>
    <w:p w14:paraId="10C3E26E" w14:textId="77777777" w:rsidR="003C69A5" w:rsidRPr="003C69A5" w:rsidRDefault="003C69A5" w:rsidP="003C69A5">
      <w:pPr>
        <w:pStyle w:val="NoSpacing"/>
        <w:rPr>
          <w:b/>
          <w:bCs/>
          <w:sz w:val="20"/>
          <w:szCs w:val="20"/>
        </w:rPr>
      </w:pPr>
      <w:r w:rsidRPr="003C69A5">
        <w:rPr>
          <w:b/>
          <w:bCs/>
          <w:sz w:val="20"/>
          <w:szCs w:val="20"/>
        </w:rPr>
        <w:t>• Failure to submit proof of a Sickle Cell Trait Test RESULTS (not receipt) inhibits the ability to participate in Thiel varsity athletics scrimmages and games. The receipt allows practice participation, but no further competition.</w:t>
      </w:r>
    </w:p>
    <w:p w14:paraId="34478313" w14:textId="77777777" w:rsidR="003C69A5" w:rsidRDefault="003C69A5" w:rsidP="003C69A5">
      <w:pPr>
        <w:pStyle w:val="NoSpacing"/>
        <w:rPr>
          <w:b/>
          <w:bCs/>
        </w:rPr>
      </w:pPr>
    </w:p>
    <w:tbl>
      <w:tblPr>
        <w:tblStyle w:val="TableGrid"/>
        <w:tblW w:w="0" w:type="auto"/>
        <w:tblLook w:val="04A0" w:firstRow="1" w:lastRow="0" w:firstColumn="1" w:lastColumn="0" w:noHBand="0" w:noVBand="1"/>
      </w:tblPr>
      <w:tblGrid>
        <w:gridCol w:w="3235"/>
        <w:gridCol w:w="2160"/>
        <w:gridCol w:w="1800"/>
        <w:gridCol w:w="2155"/>
      </w:tblGrid>
      <w:tr w:rsidR="003C69A5" w14:paraId="7BA4E887" w14:textId="77777777" w:rsidTr="003C69A5">
        <w:tc>
          <w:tcPr>
            <w:tcW w:w="3235" w:type="dxa"/>
          </w:tcPr>
          <w:p w14:paraId="3F8AA854" w14:textId="23FAAAFD" w:rsidR="003C69A5" w:rsidRDefault="003C69A5" w:rsidP="003C69A5">
            <w:pPr>
              <w:pStyle w:val="NoSpacing"/>
              <w:rPr>
                <w:b/>
                <w:bCs/>
              </w:rPr>
            </w:pPr>
            <w:r>
              <w:rPr>
                <w:b/>
                <w:bCs/>
              </w:rPr>
              <w:t>Student Name</w:t>
            </w:r>
          </w:p>
        </w:tc>
        <w:tc>
          <w:tcPr>
            <w:tcW w:w="2160" w:type="dxa"/>
          </w:tcPr>
          <w:p w14:paraId="45687C7A" w14:textId="77D11F67" w:rsidR="003C69A5" w:rsidRDefault="003C69A5" w:rsidP="003C69A5">
            <w:pPr>
              <w:pStyle w:val="NoSpacing"/>
              <w:rPr>
                <w:b/>
                <w:bCs/>
              </w:rPr>
            </w:pPr>
            <w:r>
              <w:rPr>
                <w:b/>
                <w:bCs/>
              </w:rPr>
              <w:t>Student Sport</w:t>
            </w:r>
          </w:p>
        </w:tc>
        <w:tc>
          <w:tcPr>
            <w:tcW w:w="1800" w:type="dxa"/>
          </w:tcPr>
          <w:p w14:paraId="547C259E" w14:textId="4564DF4B" w:rsidR="003C69A5" w:rsidRDefault="003C69A5" w:rsidP="003C69A5">
            <w:pPr>
              <w:pStyle w:val="NoSpacing"/>
              <w:rPr>
                <w:b/>
                <w:bCs/>
              </w:rPr>
            </w:pPr>
            <w:r>
              <w:rPr>
                <w:b/>
                <w:bCs/>
              </w:rPr>
              <w:t>Date Tested</w:t>
            </w:r>
          </w:p>
        </w:tc>
        <w:tc>
          <w:tcPr>
            <w:tcW w:w="2155" w:type="dxa"/>
          </w:tcPr>
          <w:p w14:paraId="39BBFB4F" w14:textId="300ACE82" w:rsidR="003C69A5" w:rsidRDefault="003C69A5" w:rsidP="003C69A5">
            <w:pPr>
              <w:pStyle w:val="NoSpacing"/>
              <w:rPr>
                <w:b/>
                <w:bCs/>
              </w:rPr>
            </w:pPr>
            <w:r>
              <w:rPr>
                <w:b/>
                <w:bCs/>
              </w:rPr>
              <w:t xml:space="preserve">Test Results </w:t>
            </w:r>
            <w:r w:rsidRPr="003C69A5">
              <w:rPr>
                <w:b/>
                <w:bCs/>
                <w:sz w:val="18"/>
                <w:szCs w:val="18"/>
              </w:rPr>
              <w:t>(+ or -)</w:t>
            </w:r>
          </w:p>
        </w:tc>
      </w:tr>
      <w:tr w:rsidR="003C69A5" w14:paraId="5B340927" w14:textId="77777777" w:rsidTr="003C69A5">
        <w:trPr>
          <w:trHeight w:val="665"/>
        </w:trPr>
        <w:tc>
          <w:tcPr>
            <w:tcW w:w="3235" w:type="dxa"/>
          </w:tcPr>
          <w:p w14:paraId="0079734A" w14:textId="77777777" w:rsidR="003C69A5" w:rsidRDefault="003C69A5" w:rsidP="003C69A5">
            <w:pPr>
              <w:pStyle w:val="NoSpacing"/>
              <w:rPr>
                <w:b/>
                <w:bCs/>
              </w:rPr>
            </w:pPr>
          </w:p>
        </w:tc>
        <w:tc>
          <w:tcPr>
            <w:tcW w:w="2160" w:type="dxa"/>
          </w:tcPr>
          <w:p w14:paraId="4E489541" w14:textId="77777777" w:rsidR="003C69A5" w:rsidRDefault="003C69A5" w:rsidP="003C69A5">
            <w:pPr>
              <w:pStyle w:val="NoSpacing"/>
              <w:rPr>
                <w:b/>
                <w:bCs/>
              </w:rPr>
            </w:pPr>
          </w:p>
        </w:tc>
        <w:tc>
          <w:tcPr>
            <w:tcW w:w="1800" w:type="dxa"/>
          </w:tcPr>
          <w:p w14:paraId="5192C15F" w14:textId="77777777" w:rsidR="003C69A5" w:rsidRDefault="003C69A5" w:rsidP="003C69A5">
            <w:pPr>
              <w:pStyle w:val="NoSpacing"/>
              <w:rPr>
                <w:b/>
                <w:bCs/>
              </w:rPr>
            </w:pPr>
          </w:p>
        </w:tc>
        <w:tc>
          <w:tcPr>
            <w:tcW w:w="2155" w:type="dxa"/>
          </w:tcPr>
          <w:p w14:paraId="061127E4" w14:textId="77777777" w:rsidR="003C69A5" w:rsidRDefault="003C69A5" w:rsidP="003C69A5">
            <w:pPr>
              <w:pStyle w:val="NoSpacing"/>
              <w:rPr>
                <w:b/>
                <w:bCs/>
              </w:rPr>
            </w:pPr>
          </w:p>
        </w:tc>
      </w:tr>
    </w:tbl>
    <w:p w14:paraId="5690AD70" w14:textId="77777777" w:rsidR="003C69A5" w:rsidRPr="003C69A5" w:rsidRDefault="003C69A5" w:rsidP="003C69A5">
      <w:pPr>
        <w:pStyle w:val="NoSpacing"/>
        <w:rPr>
          <w:b/>
          <w:bCs/>
        </w:rPr>
      </w:pPr>
    </w:p>
    <w:p w14:paraId="2FA89BBD" w14:textId="77777777" w:rsidR="003C69A5" w:rsidRDefault="003C69A5" w:rsidP="003C69A5">
      <w:pPr>
        <w:pStyle w:val="NoSpacing"/>
      </w:pPr>
    </w:p>
    <w:p w14:paraId="09346380" w14:textId="46D4CCF7" w:rsidR="009B4F86" w:rsidRPr="006A4093" w:rsidRDefault="006A4093">
      <w:pPr>
        <w:rPr>
          <w:b/>
          <w:bCs/>
        </w:rPr>
      </w:pPr>
      <w:r>
        <w:rPr>
          <w:b/>
          <w:bCs/>
        </w:rPr>
        <w:t>***</w:t>
      </w:r>
      <w:r w:rsidR="003C69A5" w:rsidRPr="006A4093">
        <w:rPr>
          <w:b/>
          <w:bCs/>
        </w:rPr>
        <w:t>A copy of the test results must be attached or uploaded to front rus</w:t>
      </w:r>
      <w:r w:rsidRPr="006A4093">
        <w:rPr>
          <w:b/>
          <w:bCs/>
        </w:rPr>
        <w:t xml:space="preserve">h. It may be on your birth immunization </w:t>
      </w:r>
      <w:proofErr w:type="gramStart"/>
      <w:r w:rsidRPr="006A4093">
        <w:rPr>
          <w:b/>
          <w:bCs/>
        </w:rPr>
        <w:t>records.</w:t>
      </w:r>
      <w:r>
        <w:rPr>
          <w:b/>
          <w:bCs/>
        </w:rPr>
        <w:t>*</w:t>
      </w:r>
      <w:proofErr w:type="gramEnd"/>
      <w:r>
        <w:rPr>
          <w:b/>
          <w:bCs/>
        </w:rPr>
        <w:t>**</w:t>
      </w:r>
    </w:p>
    <w:sectPr w:rsidR="009B4F86" w:rsidRPr="006A40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5BA3" w14:textId="77777777" w:rsidR="003C69A5" w:rsidRDefault="003C69A5" w:rsidP="003C69A5">
      <w:pPr>
        <w:spacing w:after="0" w:line="240" w:lineRule="auto"/>
      </w:pPr>
      <w:r>
        <w:separator/>
      </w:r>
    </w:p>
  </w:endnote>
  <w:endnote w:type="continuationSeparator" w:id="0">
    <w:p w14:paraId="50F2502D" w14:textId="77777777" w:rsidR="003C69A5" w:rsidRDefault="003C69A5" w:rsidP="003C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8D49" w14:textId="77777777" w:rsidR="003C69A5" w:rsidRDefault="003C69A5" w:rsidP="003C69A5">
      <w:pPr>
        <w:spacing w:after="0" w:line="240" w:lineRule="auto"/>
      </w:pPr>
      <w:r>
        <w:separator/>
      </w:r>
    </w:p>
  </w:footnote>
  <w:footnote w:type="continuationSeparator" w:id="0">
    <w:p w14:paraId="0AB7D338" w14:textId="77777777" w:rsidR="003C69A5" w:rsidRDefault="003C69A5" w:rsidP="003C6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DC18" w14:textId="6E1E7AE0" w:rsidR="003C69A5" w:rsidRDefault="003C69A5">
    <w:pPr>
      <w:pStyle w:val="Header"/>
    </w:pPr>
    <w:r w:rsidRPr="003C69A5">
      <w:rPr>
        <w:noProof/>
        <w:sz w:val="36"/>
        <w:szCs w:val="36"/>
      </w:rPr>
      <w:drawing>
        <wp:anchor distT="0" distB="0" distL="114300" distR="114300" simplePos="0" relativeHeight="251658240" behindDoc="0" locked="0" layoutInCell="1" allowOverlap="1" wp14:anchorId="5BFBDF15" wp14:editId="210AD7EC">
          <wp:simplePos x="0" y="0"/>
          <wp:positionH relativeFrom="margin">
            <wp:posOffset>4545030</wp:posOffset>
          </wp:positionH>
          <wp:positionV relativeFrom="paragraph">
            <wp:posOffset>-223891</wp:posOffset>
          </wp:positionV>
          <wp:extent cx="1616075" cy="542925"/>
          <wp:effectExtent l="0" t="0" r="3175" b="9525"/>
          <wp:wrapThrough wrapText="bothSides">
            <wp:wrapPolygon edited="0">
              <wp:start x="0" y="0"/>
              <wp:lineTo x="0" y="21221"/>
              <wp:lineTo x="21388" y="21221"/>
              <wp:lineTo x="21388" y="0"/>
              <wp:lineTo x="0" y="0"/>
            </wp:wrapPolygon>
          </wp:wrapThrough>
          <wp:docPr id="115482376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2376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6075" cy="542925"/>
                  </a:xfrm>
                  <a:prstGeom prst="rect">
                    <a:avLst/>
                  </a:prstGeom>
                </pic:spPr>
              </pic:pic>
            </a:graphicData>
          </a:graphic>
          <wp14:sizeRelH relativeFrom="margin">
            <wp14:pctWidth>0</wp14:pctWidth>
          </wp14:sizeRelH>
          <wp14:sizeRelV relativeFrom="margin">
            <wp14:pctHeight>0</wp14:pctHeight>
          </wp14:sizeRelV>
        </wp:anchor>
      </w:drawing>
    </w:r>
    <w:r w:rsidRPr="003C69A5">
      <w:rPr>
        <w:sz w:val="36"/>
        <w:szCs w:val="36"/>
      </w:rPr>
      <w:t>Sickle Ce</w:t>
    </w:r>
    <w:r>
      <w:rPr>
        <w:sz w:val="36"/>
        <w:szCs w:val="36"/>
      </w:rPr>
      <w:t>l</w:t>
    </w:r>
    <w:r w:rsidRPr="003C69A5">
      <w:rPr>
        <w:sz w:val="36"/>
        <w:szCs w:val="36"/>
      </w:rPr>
      <w:t>l Trait Test 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A5"/>
    <w:rsid w:val="003C69A5"/>
    <w:rsid w:val="006A4093"/>
    <w:rsid w:val="00784AC4"/>
    <w:rsid w:val="009218F0"/>
    <w:rsid w:val="009B4F86"/>
    <w:rsid w:val="00A73C02"/>
    <w:rsid w:val="00B2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9354D"/>
  <w15:chartTrackingRefBased/>
  <w15:docId w15:val="{29B81501-FF60-48B0-8B00-78E7E5C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9A5"/>
    <w:rPr>
      <w:rFonts w:eastAsiaTheme="majorEastAsia" w:cstheme="majorBidi"/>
      <w:color w:val="272727" w:themeColor="text1" w:themeTint="D8"/>
    </w:rPr>
  </w:style>
  <w:style w:type="paragraph" w:styleId="Title">
    <w:name w:val="Title"/>
    <w:basedOn w:val="Normal"/>
    <w:next w:val="Normal"/>
    <w:link w:val="TitleChar"/>
    <w:uiPriority w:val="10"/>
    <w:qFormat/>
    <w:rsid w:val="003C6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9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9A5"/>
    <w:rPr>
      <w:i/>
      <w:iCs/>
      <w:color w:val="404040" w:themeColor="text1" w:themeTint="BF"/>
    </w:rPr>
  </w:style>
  <w:style w:type="paragraph" w:styleId="ListParagraph">
    <w:name w:val="List Paragraph"/>
    <w:basedOn w:val="Normal"/>
    <w:uiPriority w:val="34"/>
    <w:qFormat/>
    <w:rsid w:val="003C69A5"/>
    <w:pPr>
      <w:ind w:left="720"/>
      <w:contextualSpacing/>
    </w:pPr>
  </w:style>
  <w:style w:type="character" w:styleId="IntenseEmphasis">
    <w:name w:val="Intense Emphasis"/>
    <w:basedOn w:val="DefaultParagraphFont"/>
    <w:uiPriority w:val="21"/>
    <w:qFormat/>
    <w:rsid w:val="003C69A5"/>
    <w:rPr>
      <w:i/>
      <w:iCs/>
      <w:color w:val="0F4761" w:themeColor="accent1" w:themeShade="BF"/>
    </w:rPr>
  </w:style>
  <w:style w:type="paragraph" w:styleId="IntenseQuote">
    <w:name w:val="Intense Quote"/>
    <w:basedOn w:val="Normal"/>
    <w:next w:val="Normal"/>
    <w:link w:val="IntenseQuoteChar"/>
    <w:uiPriority w:val="30"/>
    <w:qFormat/>
    <w:rsid w:val="003C6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9A5"/>
    <w:rPr>
      <w:i/>
      <w:iCs/>
      <w:color w:val="0F4761" w:themeColor="accent1" w:themeShade="BF"/>
    </w:rPr>
  </w:style>
  <w:style w:type="character" w:styleId="IntenseReference">
    <w:name w:val="Intense Reference"/>
    <w:basedOn w:val="DefaultParagraphFont"/>
    <w:uiPriority w:val="32"/>
    <w:qFormat/>
    <w:rsid w:val="003C69A5"/>
    <w:rPr>
      <w:b/>
      <w:bCs/>
      <w:smallCaps/>
      <w:color w:val="0F4761" w:themeColor="accent1" w:themeShade="BF"/>
      <w:spacing w:val="5"/>
    </w:rPr>
  </w:style>
  <w:style w:type="paragraph" w:styleId="Header">
    <w:name w:val="header"/>
    <w:basedOn w:val="Normal"/>
    <w:link w:val="HeaderChar"/>
    <w:uiPriority w:val="99"/>
    <w:unhideWhenUsed/>
    <w:rsid w:val="003C6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A5"/>
  </w:style>
  <w:style w:type="paragraph" w:styleId="Footer">
    <w:name w:val="footer"/>
    <w:basedOn w:val="Normal"/>
    <w:link w:val="FooterChar"/>
    <w:uiPriority w:val="99"/>
    <w:unhideWhenUsed/>
    <w:rsid w:val="003C6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A5"/>
  </w:style>
  <w:style w:type="paragraph" w:styleId="NoSpacing">
    <w:name w:val="No Spacing"/>
    <w:uiPriority w:val="1"/>
    <w:qFormat/>
    <w:rsid w:val="003C69A5"/>
    <w:pPr>
      <w:spacing w:after="0" w:line="240" w:lineRule="auto"/>
    </w:pPr>
  </w:style>
  <w:style w:type="character" w:styleId="Hyperlink">
    <w:name w:val="Hyperlink"/>
    <w:basedOn w:val="DefaultParagraphFont"/>
    <w:uiPriority w:val="99"/>
    <w:unhideWhenUsed/>
    <w:rsid w:val="003C69A5"/>
    <w:rPr>
      <w:color w:val="467886" w:themeColor="hyperlink"/>
      <w:u w:val="single"/>
    </w:rPr>
  </w:style>
  <w:style w:type="character" w:styleId="UnresolvedMention">
    <w:name w:val="Unresolved Mention"/>
    <w:basedOn w:val="DefaultParagraphFont"/>
    <w:uiPriority w:val="99"/>
    <w:semiHidden/>
    <w:unhideWhenUsed/>
    <w:rsid w:val="003C69A5"/>
    <w:rPr>
      <w:color w:val="605E5C"/>
      <w:shd w:val="clear" w:color="auto" w:fill="E1DFDD"/>
    </w:rPr>
  </w:style>
  <w:style w:type="table" w:styleId="TableGrid">
    <w:name w:val="Table Grid"/>
    <w:basedOn w:val="TableNormal"/>
    <w:uiPriority w:val="39"/>
    <w:rsid w:val="003C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cesalabs.com/Sickle-Cell-Te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 Capri</dc:creator>
  <cp:keywords/>
  <dc:description/>
  <cp:lastModifiedBy>Turk, Capri</cp:lastModifiedBy>
  <cp:revision>1</cp:revision>
  <dcterms:created xsi:type="dcterms:W3CDTF">2025-06-06T19:56:00Z</dcterms:created>
  <dcterms:modified xsi:type="dcterms:W3CDTF">2025-06-06T20:07:00Z</dcterms:modified>
</cp:coreProperties>
</file>